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D591" w14:textId="16013D92" w:rsidR="00E64E81" w:rsidRDefault="00E64E81" w:rsidP="00E64E81">
      <w:pPr>
        <w:pStyle w:val="Title"/>
      </w:pPr>
      <w:r>
        <w:t>Policy Proposal Supplemental Materials</w:t>
      </w:r>
    </w:p>
    <w:p w14:paraId="4CD8408E" w14:textId="36CB9DEE" w:rsidR="00E64E81" w:rsidRPr="00E64E81" w:rsidRDefault="00E64E81" w:rsidP="00E64E81">
      <w:r>
        <w:t>Please use this as a resource while you take the 89</w:t>
      </w:r>
      <w:r w:rsidRPr="00E64E81">
        <w:rPr>
          <w:vertAlign w:val="superscript"/>
        </w:rPr>
        <w:t>th</w:t>
      </w:r>
      <w:r>
        <w:t xml:space="preserve"> Session Priorities Survey. For each policy proposal, an attempt was made to provide </w:t>
      </w:r>
      <w:r w:rsidR="00F91141">
        <w:t>all</w:t>
      </w:r>
      <w:r>
        <w:t xml:space="preserve"> the information you may need to complete the survey. The policy proposal numbers on this page correspond to the ones in the survey. </w:t>
      </w:r>
    </w:p>
    <w:p w14:paraId="64ED5DCB" w14:textId="0EDF97E2" w:rsidR="005A619D" w:rsidRDefault="005A619D" w:rsidP="00D32895">
      <w:pPr>
        <w:pStyle w:val="Heading1"/>
      </w:pPr>
      <w:r>
        <w:t>Communications</w:t>
      </w:r>
    </w:p>
    <w:p w14:paraId="60289F62" w14:textId="77777777" w:rsidR="005A619D" w:rsidRDefault="005A619D" w:rsidP="005A619D">
      <w:pPr>
        <w:pStyle w:val="Heading2"/>
      </w:pPr>
      <w:r>
        <w:t>02.03</w:t>
      </w:r>
    </w:p>
    <w:p w14:paraId="117765C5" w14:textId="77777777" w:rsidR="005A619D" w:rsidRDefault="005A619D" w:rsidP="005A619D">
      <w:r w:rsidRPr="001C2D7C">
        <w:t xml:space="preserve">GCPD recommends the HHSC ODHHS amend its sign language contracts used to provide interpreters for state agencies to require that interpreter agencies only </w:t>
      </w:r>
      <w:r>
        <w:t xml:space="preserve">provide </w:t>
      </w:r>
      <w:r w:rsidRPr="001C2D7C">
        <w:t xml:space="preserve">a certified interpreter at a level appropriate to the job assignment. Failure to </w:t>
      </w:r>
      <w:r>
        <w:t xml:space="preserve">provide </w:t>
      </w:r>
      <w:r w:rsidRPr="001C2D7C">
        <w:t xml:space="preserve">a certified interpreter </w:t>
      </w:r>
      <w:r>
        <w:t xml:space="preserve">may </w:t>
      </w:r>
      <w:r w:rsidRPr="001C2D7C">
        <w:t>result in cancellation of the contract with a provider for a repeated violation.</w:t>
      </w:r>
    </w:p>
    <w:p w14:paraId="2C87F103" w14:textId="77777777" w:rsidR="005A619D" w:rsidRDefault="005A619D" w:rsidP="005A619D">
      <w:pPr>
        <w:pStyle w:val="Heading3"/>
      </w:pPr>
      <w:r>
        <w:t>Impact on Population</w:t>
      </w:r>
    </w:p>
    <w:p w14:paraId="7635CDA3" w14:textId="77777777" w:rsidR="005A619D" w:rsidRPr="00F454EB" w:rsidRDefault="005A619D" w:rsidP="005A619D">
      <w:pPr>
        <w:rPr>
          <w:color w:val="FF0000"/>
        </w:rPr>
      </w:pPr>
      <w:r w:rsidRPr="00F454EB">
        <w:rPr>
          <w:shd w:val="clear" w:color="auto" w:fill="FFFFFF"/>
        </w:rPr>
        <w:t>Interpreters are the link between the deaf world and the hearing world. If there is a language breakdown, there is a learning breakdown (ondeafness.com).</w:t>
      </w:r>
      <w:r w:rsidRPr="00F454EB">
        <w:rPr>
          <w:color w:val="888888"/>
          <w:shd w:val="clear" w:color="auto" w:fill="FFFFFF"/>
        </w:rPr>
        <w:t xml:space="preserve"> </w:t>
      </w:r>
      <w:r w:rsidRPr="00F454EB">
        <w:rPr>
          <w:rFonts w:eastAsia="Times New Roman" w:cs="Times New Roman"/>
          <w:bCs/>
          <w:color w:val="000000"/>
          <w:kern w:val="36"/>
        </w:rPr>
        <w:t xml:space="preserve">The </w:t>
      </w:r>
      <w:r>
        <w:t>Board for Evaluation of Interpreters (BEI) or the Registry of Interpreters for the Deaf</w:t>
      </w:r>
      <w:r w:rsidRPr="00F454EB">
        <w:rPr>
          <w:rFonts w:eastAsia="Times New Roman" w:cs="Times New Roman"/>
          <w:bCs/>
          <w:color w:val="000000"/>
          <w:kern w:val="36"/>
        </w:rPr>
        <w:t xml:space="preserve"> (RID) tests are </w:t>
      </w:r>
      <w:r w:rsidRPr="00F454EB">
        <w:rPr>
          <w:rFonts w:cs="Arial"/>
          <w:shd w:val="clear" w:color="auto" w:fill="FFFFFF"/>
        </w:rPr>
        <w:t>psychometrically valid tests. Candidates who pass either of these tests can demonstrate skills necessary to interpret simple to complex matters. They’re also required to adhere to standards of professional conduct and confidentiality designed to ensure that all people involved receive effective communication. It is difficult to know the competency level of non-certified interpreters, thus, a higher risk of miscommunication. The long-term impact of an unqualified interpreter may be detrimental to the life of a deaf individual. State agencies provide essential services to deaf Texans to support their full and equal access to lives of independence in the community and their ability to go to work.</w:t>
      </w:r>
    </w:p>
    <w:p w14:paraId="091EE659" w14:textId="77777777" w:rsidR="005A619D" w:rsidRDefault="005A619D" w:rsidP="005A619D">
      <w:pPr>
        <w:pStyle w:val="Heading3"/>
      </w:pPr>
      <w:r>
        <w:t>Cost</w:t>
      </w:r>
    </w:p>
    <w:p w14:paraId="017788D4" w14:textId="77777777" w:rsidR="005A619D" w:rsidRPr="00F454EB" w:rsidRDefault="005A619D" w:rsidP="005A619D">
      <w:r w:rsidRPr="00F454EB">
        <w:t xml:space="preserve">This should not have a fiscal note. </w:t>
      </w:r>
    </w:p>
    <w:p w14:paraId="61C8CBBC" w14:textId="77777777" w:rsidR="005A619D" w:rsidRDefault="005A619D" w:rsidP="005A619D">
      <w:pPr>
        <w:pStyle w:val="Heading3"/>
      </w:pPr>
      <w:r>
        <w:t>Potential for Success</w:t>
      </w:r>
    </w:p>
    <w:p w14:paraId="6F3CD744" w14:textId="77777777" w:rsidR="005A619D" w:rsidRPr="00F454EB" w:rsidRDefault="005A619D" w:rsidP="005A619D">
      <w:r w:rsidRPr="00F454EB">
        <w:t>This will take a small change, a minor administrative rule or policy, it does not require legislation.</w:t>
      </w:r>
    </w:p>
    <w:p w14:paraId="0C1B4D8F" w14:textId="77777777" w:rsidR="005A619D" w:rsidRDefault="005A619D" w:rsidP="005A619D">
      <w:pPr>
        <w:pStyle w:val="Heading3"/>
      </w:pPr>
      <w:r>
        <w:t>Time</w:t>
      </w:r>
    </w:p>
    <w:p w14:paraId="0E7B1230" w14:textId="77777777" w:rsidR="005A619D" w:rsidRPr="004463B3" w:rsidRDefault="005A619D" w:rsidP="005A619D">
      <w:pPr>
        <w:rPr>
          <w:color w:val="FF0000"/>
        </w:rPr>
      </w:pPr>
      <w:r>
        <w:rPr>
          <w:rFonts w:eastAsia="Times New Roman" w:cs="Times New Roman"/>
          <w:bCs/>
          <w:color w:val="000000"/>
          <w:kern w:val="36"/>
        </w:rPr>
        <w:t xml:space="preserve">While ODHHS provides a list of recommendations for the qualifications of interpreter in various settings, there is no requirement to follow the recommendation. Thus, interpreter agencies who contract with HHSC/ODHHS are allowed to use uncertified and/or unqualified interpreters. </w:t>
      </w:r>
      <w:r w:rsidRPr="004463B3">
        <w:rPr>
          <w:color w:val="FF0000"/>
        </w:rPr>
        <w:t xml:space="preserve"> </w:t>
      </w:r>
    </w:p>
    <w:p w14:paraId="2275677F" w14:textId="77777777" w:rsidR="005A619D" w:rsidRDefault="005A619D" w:rsidP="005A619D">
      <w:pPr>
        <w:pStyle w:val="Heading3"/>
      </w:pPr>
      <w:r>
        <w:t>GCPD Staff Recommendation</w:t>
      </w:r>
    </w:p>
    <w:p w14:paraId="73A3824A" w14:textId="29133F5A" w:rsidR="005A619D" w:rsidRDefault="005A619D" w:rsidP="00D32895">
      <w:r w:rsidRPr="004463B3">
        <w:t>In areas with no advanced or master level interpreters, basic level interpreters are acceptable. GCPD staff recommends that no state agency pay for uncertified interpreters at all.</w:t>
      </w:r>
    </w:p>
    <w:p w14:paraId="0806CDFF" w14:textId="77777777" w:rsidR="000D4B9E" w:rsidRDefault="000D4B9E" w:rsidP="00D32895"/>
    <w:p w14:paraId="38770345" w14:textId="24B4D5AB" w:rsidR="000D4B9E" w:rsidRPr="00D32895" w:rsidRDefault="0076662D" w:rsidP="0076662D">
      <w:pPr>
        <w:pStyle w:val="Heading1"/>
      </w:pPr>
      <w:r>
        <w:t>Education</w:t>
      </w:r>
    </w:p>
    <w:p w14:paraId="0BC83391" w14:textId="77777777" w:rsidR="0076662D" w:rsidRDefault="0076662D" w:rsidP="0076662D">
      <w:pPr>
        <w:pStyle w:val="Heading2"/>
      </w:pPr>
      <w:r>
        <w:t>03.01</w:t>
      </w:r>
    </w:p>
    <w:p w14:paraId="1A6F0676" w14:textId="77777777" w:rsidR="0076662D" w:rsidRPr="003D673A" w:rsidRDefault="0076662D" w:rsidP="0076662D">
      <w:r w:rsidRPr="003D673A">
        <w:t xml:space="preserve">TEA should allow </w:t>
      </w:r>
      <w:r w:rsidRPr="003D673A">
        <w:rPr>
          <w:rFonts w:cs="Times New Roman"/>
          <w:color w:val="000000"/>
          <w:kern w:val="36"/>
        </w:rPr>
        <w:t>teachers</w:t>
      </w:r>
      <w:r w:rsidRPr="003D673A">
        <w:t xml:space="preserve"> who </w:t>
      </w:r>
      <w:r w:rsidRPr="003D673A">
        <w:rPr>
          <w:rFonts w:cs="Times New Roman"/>
          <w:color w:val="000000"/>
          <w:kern w:val="36"/>
        </w:rPr>
        <w:t>want</w:t>
      </w:r>
      <w:r w:rsidRPr="003D673A">
        <w:t xml:space="preserve"> to teach children who use sign language to get </w:t>
      </w:r>
      <w:r w:rsidRPr="003D673A">
        <w:rPr>
          <w:rFonts w:cs="Times New Roman"/>
          <w:color w:val="000000"/>
          <w:kern w:val="36"/>
        </w:rPr>
        <w:t>their credentials</w:t>
      </w:r>
      <w:r w:rsidRPr="003D673A">
        <w:t xml:space="preserve"> by passing one of the following tests:</w:t>
      </w:r>
    </w:p>
    <w:p w14:paraId="3057ACF8" w14:textId="77777777" w:rsidR="0076662D" w:rsidRPr="000B0A25" w:rsidRDefault="0076662D" w:rsidP="0076662D">
      <w:pPr>
        <w:pStyle w:val="ListParagraph"/>
        <w:numPr>
          <w:ilvl w:val="0"/>
          <w:numId w:val="9"/>
        </w:numPr>
        <w:spacing w:before="0" w:after="160" w:line="259" w:lineRule="auto"/>
        <w:ind w:left="720" w:hanging="360"/>
        <w:contextualSpacing/>
      </w:pPr>
      <w:r w:rsidRPr="000B0A25">
        <w:t>The Texas Assessment of Sign Communications (TASC)</w:t>
      </w:r>
      <w:r>
        <w:t>;</w:t>
      </w:r>
    </w:p>
    <w:p w14:paraId="2E93603D" w14:textId="77777777" w:rsidR="0076662D" w:rsidRPr="000B0A25" w:rsidRDefault="0076662D" w:rsidP="0076662D">
      <w:pPr>
        <w:pStyle w:val="ListParagraph"/>
        <w:numPr>
          <w:ilvl w:val="0"/>
          <w:numId w:val="9"/>
        </w:numPr>
        <w:spacing w:before="0" w:after="160" w:line="259" w:lineRule="auto"/>
        <w:ind w:left="720" w:hanging="360"/>
        <w:contextualSpacing/>
      </w:pPr>
      <w:r w:rsidRPr="000B0A25">
        <w:t>The TASC American Sign Language (</w:t>
      </w:r>
      <w:r>
        <w:t>TASC-</w:t>
      </w:r>
      <w:r w:rsidRPr="000B0A25">
        <w:t>ASL)</w:t>
      </w:r>
      <w:r>
        <w:t>;</w:t>
      </w:r>
    </w:p>
    <w:p w14:paraId="66DFDC33" w14:textId="77777777" w:rsidR="0076662D" w:rsidRPr="000B0A25" w:rsidRDefault="0076662D" w:rsidP="0076662D">
      <w:pPr>
        <w:pStyle w:val="ListParagraph"/>
        <w:numPr>
          <w:ilvl w:val="0"/>
          <w:numId w:val="9"/>
        </w:numPr>
        <w:spacing w:before="0" w:after="160" w:line="259" w:lineRule="auto"/>
        <w:ind w:left="720" w:hanging="360"/>
        <w:contextualSpacing/>
      </w:pPr>
      <w:r w:rsidRPr="000B0A25">
        <w:t>HHSC’s Texas Board for Evaluation of Interpreter certification at Basic, Advanced, Master, Level II, III, IV or V</w:t>
      </w:r>
      <w:r>
        <w:t>; or</w:t>
      </w:r>
    </w:p>
    <w:p w14:paraId="350F7AC7" w14:textId="77777777" w:rsidR="0076662D" w:rsidRDefault="0076662D" w:rsidP="0076662D">
      <w:pPr>
        <w:pStyle w:val="ListParagraph"/>
        <w:numPr>
          <w:ilvl w:val="0"/>
          <w:numId w:val="9"/>
        </w:numPr>
        <w:spacing w:before="0" w:after="160" w:line="259" w:lineRule="auto"/>
        <w:ind w:left="720" w:hanging="360"/>
        <w:contextualSpacing/>
      </w:pPr>
      <w:r w:rsidRPr="000B0A25">
        <w:t xml:space="preserve">Sign </w:t>
      </w:r>
      <w:r>
        <w:t>Language</w:t>
      </w:r>
      <w:r w:rsidRPr="000B0A25">
        <w:t xml:space="preserve"> Proficiency </w:t>
      </w:r>
      <w:r>
        <w:t>Interview</w:t>
      </w:r>
      <w:r w:rsidRPr="000B0A25">
        <w:t>, Advanced level or higher</w:t>
      </w:r>
      <w:r>
        <w:t>.</w:t>
      </w:r>
    </w:p>
    <w:p w14:paraId="2DE5ED80" w14:textId="77777777" w:rsidR="0076662D" w:rsidRDefault="0076662D" w:rsidP="0076662D">
      <w:pPr>
        <w:pStyle w:val="Heading3"/>
      </w:pPr>
      <w:r>
        <w:t>Impact on Population</w:t>
      </w:r>
    </w:p>
    <w:p w14:paraId="68D50CBB" w14:textId="77777777" w:rsidR="0076662D" w:rsidRDefault="0076662D" w:rsidP="0076662D">
      <w:pPr>
        <w:rPr>
          <w:rFonts w:eastAsia="Times New Roman" w:cs="Times New Roman"/>
        </w:rPr>
      </w:pPr>
      <w:r>
        <w:rPr>
          <w:rFonts w:eastAsia="Times New Roman" w:cs="Times New Roman"/>
        </w:rPr>
        <w:t>Testing options are limited for Deaf Education teachers who need credentialed by Texas Education Agency (TEA)/State Board of Educator Certification (SBEC) to work with children who use sign language.</w:t>
      </w:r>
    </w:p>
    <w:p w14:paraId="50565BD7" w14:textId="77777777" w:rsidR="0076662D" w:rsidRDefault="0076662D" w:rsidP="0076662D">
      <w:pPr>
        <w:spacing w:after="0"/>
        <w:rPr>
          <w:rFonts w:eastAsia="Times New Roman"/>
        </w:rPr>
      </w:pPr>
      <w:r w:rsidRPr="00FB20DA">
        <w:rPr>
          <w:bCs/>
        </w:rPr>
        <w:t>Teachers</w:t>
      </w:r>
      <w:r w:rsidRPr="00FB20DA">
        <w:rPr>
          <w:rFonts w:eastAsia="Times New Roman"/>
        </w:rPr>
        <w:t xml:space="preserve"> certified prior to Sept 1, 1998 were grandfathered into the system with no test of their signing abilities. According to TEA, this provision was r</w:t>
      </w:r>
      <w:r>
        <w:rPr>
          <w:rFonts w:eastAsia="Times New Roman"/>
        </w:rPr>
        <w:t>emoved in 2009. TASC and TASC-ASL current version have been in use since 2010 and have been through the psychometric process.</w:t>
      </w:r>
    </w:p>
    <w:p w14:paraId="1C0E3541" w14:textId="77777777" w:rsidR="0076662D" w:rsidRPr="00FB20DA" w:rsidRDefault="0076662D" w:rsidP="0076662D">
      <w:pPr>
        <w:spacing w:after="0"/>
        <w:rPr>
          <w:rFonts w:eastAsia="Times New Roman"/>
        </w:rPr>
      </w:pPr>
      <w:r w:rsidRPr="00FB20DA">
        <w:rPr>
          <w:rFonts w:eastAsia="Times New Roman"/>
        </w:rPr>
        <w:t xml:space="preserve">According to TEA, </w:t>
      </w:r>
      <w:r>
        <w:rPr>
          <w:rFonts w:eastAsia="Times New Roman"/>
        </w:rPr>
        <w:t xml:space="preserve">TASC or TASC-ASL credential is </w:t>
      </w:r>
      <w:r w:rsidRPr="00FB20DA">
        <w:rPr>
          <w:rFonts w:eastAsia="Times New Roman"/>
        </w:rPr>
        <w:t>not required for candidates seeking the D</w:t>
      </w:r>
      <w:r>
        <w:rPr>
          <w:rFonts w:eastAsia="Times New Roman"/>
        </w:rPr>
        <w:t>eaf or Hard of Hearing (D</w:t>
      </w:r>
      <w:r w:rsidRPr="00FB20DA">
        <w:rPr>
          <w:rFonts w:eastAsia="Times New Roman"/>
        </w:rPr>
        <w:t>HOH</w:t>
      </w:r>
      <w:r>
        <w:rPr>
          <w:rFonts w:eastAsia="Times New Roman"/>
        </w:rPr>
        <w:t>)</w:t>
      </w:r>
      <w:r w:rsidRPr="00FB20DA">
        <w:rPr>
          <w:rFonts w:eastAsia="Times New Roman"/>
        </w:rPr>
        <w:t xml:space="preserve"> certification</w:t>
      </w:r>
      <w:r>
        <w:rPr>
          <w:rFonts w:eastAsia="Times New Roman"/>
        </w:rPr>
        <w:t xml:space="preserve"> only for those who teach deaf education and work with students who use sign language.</w:t>
      </w:r>
    </w:p>
    <w:p w14:paraId="681DB289" w14:textId="77777777" w:rsidR="0076662D" w:rsidRPr="00224710" w:rsidRDefault="0076662D" w:rsidP="0076662D">
      <w:pPr>
        <w:rPr>
          <w:color w:val="FF0000"/>
        </w:rPr>
      </w:pPr>
      <w:r>
        <w:rPr>
          <w:rFonts w:eastAsia="Times New Roman"/>
        </w:rPr>
        <w:t>If teachers hold deaf education certification from a teacher preparation program, they must have approval from that program to take the TEA/SBEC approved credential (TASC/TASC-ASL) to work with children who use sign language. If a teacher works with hard of hearing students for several years and then decides they want to work with students who sign, they must go back to their teacher preparation program for approval. This delays the process for teachers to work with students who sign.</w:t>
      </w:r>
    </w:p>
    <w:p w14:paraId="56572D40" w14:textId="77777777" w:rsidR="0076662D" w:rsidRDefault="0076662D" w:rsidP="0076662D">
      <w:pPr>
        <w:pStyle w:val="Heading3"/>
      </w:pPr>
      <w:r>
        <w:t>Cost</w:t>
      </w:r>
    </w:p>
    <w:p w14:paraId="696FD746" w14:textId="77777777" w:rsidR="0076662D" w:rsidRDefault="0076662D" w:rsidP="0076662D">
      <w:r>
        <w:t>Teachers will have to pay to take the test, but they already do.</w:t>
      </w:r>
    </w:p>
    <w:p w14:paraId="02A28F45" w14:textId="77777777" w:rsidR="0076662D" w:rsidRPr="00224710" w:rsidRDefault="0076662D" w:rsidP="0076662D">
      <w:pPr>
        <w:rPr>
          <w:color w:val="FF0000"/>
        </w:rPr>
      </w:pPr>
      <w:r>
        <w:rPr>
          <w:rFonts w:eastAsia="Times New Roman" w:cs="Times New Roman"/>
          <w:bCs/>
          <w:color w:val="000000"/>
          <w:kern w:val="36"/>
        </w:rPr>
        <w:t>Changing the face of the certification will require IT work and include a fiscal impact, but unsure at this time what that would be.</w:t>
      </w:r>
    </w:p>
    <w:p w14:paraId="315F00B1" w14:textId="77777777" w:rsidR="0076662D" w:rsidRDefault="0076662D" w:rsidP="0076662D">
      <w:pPr>
        <w:pStyle w:val="Heading3"/>
      </w:pPr>
      <w:r>
        <w:t>Potential for Success</w:t>
      </w:r>
    </w:p>
    <w:p w14:paraId="24AA49BE" w14:textId="77777777" w:rsidR="0076662D" w:rsidRPr="00616E6D" w:rsidRDefault="0076662D" w:rsidP="0076662D">
      <w:r w:rsidRPr="00616E6D">
        <w:t>Change of rule and procedure to allow teachers testing options. This lessens the workload for SBEC to test teachers in sign language and gives teachers more options to qualify to work with D</w:t>
      </w:r>
      <w:r>
        <w:t>eaf and Hard of Hearing</w:t>
      </w:r>
      <w:r w:rsidRPr="00616E6D">
        <w:t xml:space="preserve"> students who use sign language. Some teachers may already hold one of these other credentials and be able to go straight from obtaining their DHOH certification to the classroom.</w:t>
      </w:r>
    </w:p>
    <w:p w14:paraId="33DBB46C" w14:textId="77777777" w:rsidR="0076662D" w:rsidRDefault="0076662D" w:rsidP="0076662D">
      <w:pPr>
        <w:pStyle w:val="Heading3"/>
      </w:pPr>
      <w:r>
        <w:t>Time</w:t>
      </w:r>
    </w:p>
    <w:p w14:paraId="0EA56822" w14:textId="77777777" w:rsidR="0076662D" w:rsidRPr="00224710" w:rsidRDefault="0076662D" w:rsidP="0076662D">
      <w:r>
        <w:t xml:space="preserve">There is currently a special education teacher shortage, and this policy proposal could help alleviate the workforce shortage. </w:t>
      </w:r>
    </w:p>
    <w:p w14:paraId="7A988C1B" w14:textId="77777777" w:rsidR="0076662D" w:rsidRDefault="0076662D" w:rsidP="0076662D">
      <w:pPr>
        <w:pStyle w:val="Heading3"/>
      </w:pPr>
      <w:r>
        <w:t>GCPD Staff Recommendation</w:t>
      </w:r>
    </w:p>
    <w:p w14:paraId="4943EB02" w14:textId="7C2E073E" w:rsidR="0076662D" w:rsidRDefault="0076662D" w:rsidP="0076662D">
      <w:r>
        <w:t xml:space="preserve">GCPD staff have reached out to the original proposer to get an update on the necessity of this proposal. </w:t>
      </w:r>
    </w:p>
    <w:p w14:paraId="757C54C5" w14:textId="77777777" w:rsidR="0076662D" w:rsidRDefault="0076662D" w:rsidP="0076662D"/>
    <w:p w14:paraId="60A2F940" w14:textId="77777777" w:rsidR="00783083" w:rsidRDefault="00783083" w:rsidP="00783083">
      <w:pPr>
        <w:pStyle w:val="Heading2"/>
      </w:pPr>
      <w:r>
        <w:t>03.18</w:t>
      </w:r>
    </w:p>
    <w:p w14:paraId="6740F9D5" w14:textId="77777777" w:rsidR="00783083" w:rsidRPr="00BA1AAD" w:rsidRDefault="00783083" w:rsidP="00783083">
      <w:r w:rsidRPr="00A27CD7">
        <w:t>Commissioner rule specifying that “Smart ISS” is a disciplinary removal and is required to be coded as such in PEIMS.</w:t>
      </w:r>
    </w:p>
    <w:p w14:paraId="42BD56EA" w14:textId="77777777" w:rsidR="00783083" w:rsidRDefault="00783083" w:rsidP="00783083">
      <w:pPr>
        <w:pStyle w:val="Heading3"/>
      </w:pPr>
      <w:r>
        <w:t>Impact on Population</w:t>
      </w:r>
    </w:p>
    <w:p w14:paraId="74BC367B" w14:textId="77777777" w:rsidR="00783083" w:rsidRPr="00C405A6" w:rsidRDefault="00783083" w:rsidP="00783083">
      <w:r w:rsidRPr="00C405A6">
        <w:t>Chapter 37.020 states that for each placement in a disciplinary alternative education program, the district must report data related to each incident annually. Under the Individuals with Disabilities Education Act (IDEA) students are required to receive a free appropriate public education.</w:t>
      </w:r>
    </w:p>
    <w:p w14:paraId="738306F7" w14:textId="77777777" w:rsidR="00783083" w:rsidRDefault="00783083" w:rsidP="00783083">
      <w:r w:rsidRPr="00C405A6">
        <w:t>Attorneys have advocated in Texas the use of “Smart ISS” for students with disabilities. Smart ISS is an idea that is derived from commentary contained in the 1999 and 2006 versions of the final IDEA regulations that state ISS would not be considered true removal days as long as the child is provided the opportunity to 1) continue to appropriately progress in their curriculum 2) continue to receive their IEP services, and 3) continue to participate with nondisabled children to the extent they would have in their usual placement (meaning not a segregated placement for special education students).</w:t>
      </w:r>
    </w:p>
    <w:p w14:paraId="04AF1C5B" w14:textId="77777777" w:rsidR="00783083" w:rsidRDefault="00783083" w:rsidP="00783083">
      <w:r>
        <w:t xml:space="preserve">The interpretation of this legal guidance has resulted in students with disabilities being assigned placements in a “Smart ISS” that are not coded and reported in the Public Education Information Management System (PEIMS) as required in Chapter 37.020 because administrators are misinterpreting this guidance to mean a placement in Smart ISS does not count as a disciplinary removal. The IDEA commentary is addressing the removal of students from their FAPE, and not directly addressing the status of the disciplinary placement. </w:t>
      </w:r>
    </w:p>
    <w:p w14:paraId="4CDF94D1" w14:textId="77777777" w:rsidR="00783083" w:rsidRDefault="00783083" w:rsidP="00783083">
      <w:pPr>
        <w:spacing w:before="60" w:after="60"/>
        <w:rPr>
          <w:rFonts w:eastAsia="Times New Roman" w:cs="Times New Roman"/>
        </w:rPr>
      </w:pPr>
      <w:r>
        <w:rPr>
          <w:rFonts w:eastAsia="Times New Roman" w:cs="Times New Roman"/>
        </w:rPr>
        <w:t xml:space="preserve">This impacts students with disabilities in multiple ways, including missing direct instruction, being out of their IEP-specified placement for periods of time, and not receiving due process protections such as manifestation determination reviews within 10 days of removal from placement. Special education students already perform well under their nondisabled peers as measured in the State of Texas Assessments of Academic Readiness (STAAR). Removals from the general education setting and direct instruction by content area experts are detrimental to closing academic gaps. Further, there is no research supporting that ISS placements effectively change student behavior. </w:t>
      </w:r>
    </w:p>
    <w:p w14:paraId="385CF3E3" w14:textId="77777777" w:rsidR="00783083" w:rsidRDefault="00783083" w:rsidP="00783083">
      <w:pPr>
        <w:rPr>
          <w:b/>
          <w:bCs/>
        </w:rPr>
      </w:pPr>
      <w:r>
        <w:rPr>
          <w:rFonts w:eastAsia="Times New Roman" w:cs="Times New Roman"/>
        </w:rPr>
        <w:t>Additionally, special education discipline placements are a component of the Results Driven Accountability (RDA) state system for local education agencies (LEAs) in Texas. Incorrect coding or omissions of PEIMS entries may impact LEAs accountability in the RDA system. Without entering these “Smart ISS” placements in PEIMS, LEAs may have special education served students in discipline alternate placements for extended periods of time with no accountability or oversight by the TEA and RDA special education Review and Support. Further, the lack of reporting disciplinary placements may alter the accurate reporting of significantly disproportionate representation of students with disabilities in discipline alternate placements, federally required elements of the RDA system.</w:t>
      </w:r>
    </w:p>
    <w:p w14:paraId="61051CC3" w14:textId="77777777" w:rsidR="00783083" w:rsidRDefault="00783083" w:rsidP="00783083">
      <w:pPr>
        <w:pStyle w:val="Heading3"/>
      </w:pPr>
      <w:r>
        <w:t>Cost</w:t>
      </w:r>
    </w:p>
    <w:p w14:paraId="1C2D41C1" w14:textId="77777777" w:rsidR="00783083" w:rsidRPr="00BA1AAD" w:rsidRDefault="00783083" w:rsidP="00783083">
      <w:r>
        <w:t xml:space="preserve">No known costs. </w:t>
      </w:r>
    </w:p>
    <w:p w14:paraId="0F404595" w14:textId="77777777" w:rsidR="00783083" w:rsidRDefault="00783083" w:rsidP="00783083">
      <w:pPr>
        <w:pStyle w:val="Heading3"/>
      </w:pPr>
      <w:r>
        <w:t>Potential for Success</w:t>
      </w:r>
    </w:p>
    <w:p w14:paraId="2FBA2F02" w14:textId="77777777" w:rsidR="00783083" w:rsidRDefault="00783083" w:rsidP="00783083">
      <w:pPr>
        <w:rPr>
          <w:b/>
          <w:bCs/>
        </w:rPr>
      </w:pPr>
      <w:r w:rsidRPr="00C405A6">
        <w:t>The rule would provide clarification and guidance to regulations currently in place, with increased specificity regarding special education students and “Smart ISS</w:t>
      </w:r>
      <w:r>
        <w:rPr>
          <w:b/>
          <w:bCs/>
        </w:rPr>
        <w:t>.</w:t>
      </w:r>
      <w:r w:rsidRPr="00C405A6">
        <w:t>”</w:t>
      </w:r>
    </w:p>
    <w:p w14:paraId="14AA3D51" w14:textId="77777777" w:rsidR="00783083" w:rsidRDefault="00783083" w:rsidP="00783083">
      <w:pPr>
        <w:pStyle w:val="Heading3"/>
      </w:pPr>
      <w:r>
        <w:t>Time</w:t>
      </w:r>
    </w:p>
    <w:p w14:paraId="61FEFAE1" w14:textId="77777777" w:rsidR="00783083" w:rsidRPr="00BA1AAD" w:rsidRDefault="00783083" w:rsidP="00C405A6">
      <w:r>
        <w:t xml:space="preserve">This is not a time sensitive issue. </w:t>
      </w:r>
    </w:p>
    <w:p w14:paraId="783B9665" w14:textId="16C0CD91" w:rsidR="00783083" w:rsidRDefault="00783083" w:rsidP="00D32895"/>
    <w:p w14:paraId="0AD1ACF7" w14:textId="70C109F7" w:rsidR="00783083" w:rsidRDefault="006B6041" w:rsidP="006B6041">
      <w:pPr>
        <w:pStyle w:val="Heading1"/>
      </w:pPr>
      <w:r>
        <w:t>Emergency Management</w:t>
      </w:r>
    </w:p>
    <w:p w14:paraId="06D23839" w14:textId="77777777" w:rsidR="006B6041" w:rsidRDefault="006B6041" w:rsidP="006B6041">
      <w:pPr>
        <w:pStyle w:val="Heading2"/>
      </w:pPr>
      <w:r>
        <w:t>04.01</w:t>
      </w:r>
    </w:p>
    <w:p w14:paraId="49C38459" w14:textId="77777777" w:rsidR="006B6041" w:rsidRDefault="006B6041" w:rsidP="006B6041">
      <w:r w:rsidRPr="00F64B51">
        <w:t>Ensure all state health and human service programs providing services to people with disabilities discuss and assist development of emergency preparedness and evacuation planning.</w:t>
      </w:r>
    </w:p>
    <w:p w14:paraId="6CB93986" w14:textId="77777777" w:rsidR="006B6041" w:rsidRDefault="006B6041" w:rsidP="006B6041">
      <w:pPr>
        <w:pStyle w:val="Heading3"/>
      </w:pPr>
      <w:r>
        <w:t>Impact on Population</w:t>
      </w:r>
    </w:p>
    <w:p w14:paraId="18E0B8CD" w14:textId="77777777" w:rsidR="006B6041" w:rsidRDefault="006B6041" w:rsidP="006B6041">
      <w:bookmarkStart w:id="0" w:name="_Hlk124255112"/>
      <w:r w:rsidRPr="00615E3C">
        <w:t xml:space="preserve">Texas is the second-largest state by geographic area and is the most disaster-prone state in the country. </w:t>
      </w:r>
      <w:bookmarkEnd w:id="0"/>
      <w:r w:rsidRPr="00615E3C">
        <w:t xml:space="preserve">Over the last ten years, Texas has experienced thirteen </w:t>
      </w:r>
      <w:hyperlink r:id="rId7" w:history="1">
        <w:r w:rsidRPr="009E65AC">
          <w:rPr>
            <w:rStyle w:val="Hyperlink"/>
          </w:rPr>
          <w:t>FEMA IA disasters</w:t>
        </w:r>
      </w:hyperlink>
      <w:r w:rsidRPr="00615E3C">
        <w:t xml:space="preserve">. A total of 334 counties were impacted as a result. In 2017, Hurricane Harvey devastated the state, and it has been called the worst natural disaster in the state's history. Along with hurricanes, Texas also must contend with flooding, often caused by these tropical storms, as well as severe ice storms, tornadoes, wildfires, and drought. </w:t>
      </w:r>
    </w:p>
    <w:p w14:paraId="001E5257" w14:textId="77777777" w:rsidR="006B6041" w:rsidRPr="00615E3C" w:rsidRDefault="006B6041" w:rsidP="006B6041">
      <w:r w:rsidRPr="00615E3C">
        <w:t xml:space="preserve">Because </w:t>
      </w:r>
      <w:r>
        <w:t xml:space="preserve">of the </w:t>
      </w:r>
      <w:r w:rsidRPr="00615E3C">
        <w:t>frequency and severity</w:t>
      </w:r>
      <w:r>
        <w:t xml:space="preserve"> of disasters,</w:t>
      </w:r>
      <w:r w:rsidRPr="00615E3C">
        <w:t xml:space="preserve"> there is an imminent reality these forces will impede community lifelines which are necessary for human health and safety. Energy is not only a community lifeline, but it is also an emergency support function which requires interagency coordination for an effective response in disaster and emergencies</w:t>
      </w:r>
      <w:r>
        <w:t xml:space="preserve"> according to FEMA Energy Annex</w:t>
      </w:r>
      <w:r>
        <w:rPr>
          <w:rStyle w:val="FootnoteReference"/>
        </w:rPr>
        <w:footnoteReference w:id="1"/>
      </w:r>
      <w:r w:rsidRPr="00615E3C">
        <w:t xml:space="preserve">. </w:t>
      </w:r>
    </w:p>
    <w:p w14:paraId="26497A1F" w14:textId="77777777" w:rsidR="006B6041" w:rsidRDefault="006B6041" w:rsidP="006B6041">
      <w:pPr>
        <w:pStyle w:val="Heading3"/>
      </w:pPr>
      <w:r>
        <w:t>Cost</w:t>
      </w:r>
    </w:p>
    <w:p w14:paraId="6BDEB8AC" w14:textId="77777777" w:rsidR="006B6041" w:rsidRPr="00246DD7" w:rsidRDefault="006B6041" w:rsidP="006B6041">
      <w:r w:rsidRPr="00246DD7">
        <w:t xml:space="preserve">No known cost. </w:t>
      </w:r>
    </w:p>
    <w:p w14:paraId="5A5F9CAA" w14:textId="77777777" w:rsidR="006B6041" w:rsidRDefault="006B6041" w:rsidP="006B6041">
      <w:pPr>
        <w:pStyle w:val="Heading3"/>
      </w:pPr>
      <w:r>
        <w:t>Potential for Success</w:t>
      </w:r>
    </w:p>
    <w:p w14:paraId="2109FB1A" w14:textId="4F201C8A" w:rsidR="006B6041" w:rsidRDefault="006B6041" w:rsidP="006B6041">
      <w:pPr>
        <w:rPr>
          <w:b/>
          <w:bCs/>
        </w:rPr>
      </w:pPr>
      <w:r w:rsidRPr="00246DD7">
        <w:t>For each individual touch point (</w:t>
      </w:r>
      <w:r>
        <w:t xml:space="preserve">for example, the </w:t>
      </w:r>
      <w:r w:rsidRPr="00246DD7">
        <w:t>case manager</w:t>
      </w:r>
      <w:r>
        <w:t xml:space="preserve"> for an individual in</w:t>
      </w:r>
      <w:r w:rsidRPr="00246DD7">
        <w:t xml:space="preserve"> </w:t>
      </w:r>
      <w:proofErr w:type="spellStart"/>
      <w:r>
        <w:t>STAR+</w:t>
      </w:r>
      <w:r w:rsidRPr="00246DD7">
        <w:t>plus</w:t>
      </w:r>
      <w:proofErr w:type="spellEnd"/>
      <w:r w:rsidRPr="00246DD7">
        <w:t xml:space="preserve">) they </w:t>
      </w:r>
      <w:r>
        <w:t xml:space="preserve">should be </w:t>
      </w:r>
      <w:r w:rsidRPr="00246DD7">
        <w:t>telling the individuals they can sign up for STEAR, preparing a home readiness kit, etc.</w:t>
      </w:r>
    </w:p>
    <w:p w14:paraId="16F2EA04" w14:textId="77777777" w:rsidR="006B6041" w:rsidRDefault="006B6041" w:rsidP="006B6041">
      <w:pPr>
        <w:pStyle w:val="Heading3"/>
      </w:pPr>
      <w:r>
        <w:t>Time</w:t>
      </w:r>
    </w:p>
    <w:p w14:paraId="00085F91" w14:textId="77777777" w:rsidR="006B6041" w:rsidRPr="00196E3E" w:rsidRDefault="006B6041" w:rsidP="006B6041">
      <w:r w:rsidRPr="00196E3E">
        <w:t xml:space="preserve">Disasters continue to occur at increasing rates across Texas, the US, and the world. </w:t>
      </w:r>
    </w:p>
    <w:p w14:paraId="5C46F56C" w14:textId="77777777" w:rsidR="006B6041" w:rsidRDefault="006B6041" w:rsidP="006B6041">
      <w:pPr>
        <w:pStyle w:val="Heading3"/>
      </w:pPr>
      <w:r>
        <w:t>GCPD Staff Recommendation</w:t>
      </w:r>
    </w:p>
    <w:p w14:paraId="29420F79" w14:textId="77777777" w:rsidR="006B6041" w:rsidRDefault="006B6041" w:rsidP="00D32895">
      <w:r w:rsidRPr="00A5686B">
        <w:t>Staff recommends retaining these recommendations.</w:t>
      </w:r>
    </w:p>
    <w:p w14:paraId="665850E6" w14:textId="77777777" w:rsidR="006B6041" w:rsidRDefault="006B6041" w:rsidP="00D32895"/>
    <w:p w14:paraId="5FBC92B6" w14:textId="77777777" w:rsidR="006B6041" w:rsidRDefault="006B6041" w:rsidP="006B6041">
      <w:pPr>
        <w:pStyle w:val="Heading2"/>
      </w:pPr>
      <w:r>
        <w:t>04.02</w:t>
      </w:r>
    </w:p>
    <w:p w14:paraId="60554048" w14:textId="77777777" w:rsidR="006B6041" w:rsidRDefault="006B6041" w:rsidP="006B6041">
      <w:r>
        <w:t xml:space="preserve">The PUC should continue to work in coordination with TDEM to identify all regulatory or legal barriers that limit information sharing between utilities, local offices of emergency management and their representatives as it relates to conducting wellness checks during disasters on medically fragile customers. For example: Require electricity providers and local emergency management to develop inclusive plans for protecting </w:t>
      </w:r>
      <w:proofErr w:type="gramStart"/>
      <w:r>
        <w:t>individuals</w:t>
      </w:r>
      <w:proofErr w:type="gramEnd"/>
      <w:r>
        <w:t xml:space="preserve"> dependent on DME during unplanned power outages. Local Emergency Management could consider providing and conducting training exercises with electric providers’ representatives to assure the safety of critical care and chronic condition individuals during power emergencies. The local utility provider and local emergency management should also consider developing data use agreement templates. See DME Task Force </w:t>
      </w:r>
      <w:hyperlink r:id="rId8">
        <w:r w:rsidRPr="2C68683A">
          <w:rPr>
            <w:rStyle w:val="Hyperlink"/>
          </w:rPr>
          <w:t>recommendations provided to the PUC on 07/06/2021</w:t>
        </w:r>
      </w:hyperlink>
      <w:r>
        <w:t>.</w:t>
      </w:r>
    </w:p>
    <w:p w14:paraId="41900723" w14:textId="77777777" w:rsidR="006B6041" w:rsidRDefault="006B6041" w:rsidP="006B6041">
      <w:pPr>
        <w:pStyle w:val="Heading3"/>
      </w:pPr>
      <w:r>
        <w:t>Impact on Population</w:t>
      </w:r>
    </w:p>
    <w:p w14:paraId="4D6EA2A7" w14:textId="77777777" w:rsidR="006B6041" w:rsidRPr="00FC31FE" w:rsidRDefault="006B6041" w:rsidP="006B6041">
      <w:pPr>
        <w:spacing w:before="60" w:after="60"/>
        <w:rPr>
          <w:rFonts w:eastAsia="Times New Roman" w:cs="Times New Roman"/>
        </w:rPr>
      </w:pPr>
      <w:r w:rsidRPr="00FF299C">
        <w:t xml:space="preserve">Texas is ranked first in the U.S. in the variety and frequency of natural disasters. Flooding, wildfires, tornados, hurricanes, </w:t>
      </w:r>
      <w:proofErr w:type="gramStart"/>
      <w:r w:rsidRPr="00FF299C">
        <w:t>hail storms</w:t>
      </w:r>
      <w:proofErr w:type="gramEnd"/>
      <w:r w:rsidRPr="00FF299C">
        <w:t xml:space="preserve">, sinkholes, erosion and drought all occur in the state. </w:t>
      </w:r>
      <w:r>
        <w:t xml:space="preserve">See </w:t>
      </w:r>
      <w:hyperlink r:id="rId9" w:history="1">
        <w:r w:rsidRPr="00FF299C">
          <w:rPr>
            <w:rStyle w:val="Hyperlink"/>
          </w:rPr>
          <w:t>https://nisar.jpl.nasa.gov/files/nisar/NISAR_Applications_Hazards_Texas.pdf</w:t>
        </w:r>
      </w:hyperlink>
      <w:r w:rsidRPr="00FF299C">
        <w:rPr>
          <w:color w:val="0000FF"/>
        </w:rPr>
        <w:t xml:space="preserve"> </w:t>
      </w:r>
      <w:r w:rsidRPr="00FF299C">
        <w:rPr>
          <w:rFonts w:eastAsia="Times New Roman" w:cs="Times New Roman"/>
        </w:rPr>
        <w:t>Texas</w:t>
      </w:r>
      <w:r w:rsidRPr="00FC31FE">
        <w:rPr>
          <w:rFonts w:eastAsia="Times New Roman" w:cs="Times New Roman"/>
        </w:rPr>
        <w:t xml:space="preserve">, the second-largest state by </w:t>
      </w:r>
      <w:r>
        <w:rPr>
          <w:rFonts w:eastAsia="Times New Roman" w:cs="Times New Roman"/>
        </w:rPr>
        <w:t xml:space="preserve">geographic </w:t>
      </w:r>
      <w:r w:rsidRPr="00FC31FE">
        <w:rPr>
          <w:rFonts w:eastAsia="Times New Roman" w:cs="Times New Roman"/>
        </w:rPr>
        <w:t xml:space="preserve">area, is the most disaster-prone state in the country. Over the last ten years, Texas has experienced thirteen FEMA IA disasters. A total of 334 counties were impacted as a result. In 2017, Hurricane Harvey devastated the state, and it has been called the worst natural disaster in the state's history. The Lone Star State has also endured floods, tornadoes, severe ice storms and drought. See </w:t>
      </w:r>
      <w:hyperlink r:id="rId10" w:history="1">
        <w:r w:rsidRPr="00FC31FE">
          <w:rPr>
            <w:rStyle w:val="Hyperlink"/>
            <w:rFonts w:eastAsia="Times New Roman" w:cs="Times New Roman"/>
          </w:rPr>
          <w:t>https://www.fema.gov/data-visualization/disaster-declarations-states-and-counties</w:t>
        </w:r>
      </w:hyperlink>
      <w:r w:rsidRPr="00FC31FE">
        <w:rPr>
          <w:rFonts w:eastAsia="Times New Roman" w:cs="Times New Roman"/>
        </w:rPr>
        <w:t xml:space="preserve">. Along with hurricanes, Texas also has to contend with flooding, often caused by these tropical storms, as well as tornadoes and wildfires. The dry, flat nature of much of Texas lends itself to both great tornado conditions, and wildfires. This, mixed with coastal storms, has made Texas the leading state in terms of natural disaster frequency. As ocean waters rise and climate change affects regional temperatures, the frequency and severity of these natural disasters seems to be increasing, causing concern over costly and dangerous conditions for Texas State residents. See </w:t>
      </w:r>
      <w:hyperlink r:id="rId11" w:history="1">
        <w:r w:rsidRPr="00294418">
          <w:rPr>
            <w:rStyle w:val="Hyperlink"/>
            <w:rFonts w:eastAsia="Times New Roman" w:cs="Times New Roman"/>
          </w:rPr>
          <w:t>https://www.usnews.com/news/best-states/slideshows/the-most-disaster-prone-states-in-the-us?slide=12</w:t>
        </w:r>
      </w:hyperlink>
      <w:r>
        <w:rPr>
          <w:rFonts w:eastAsia="Times New Roman" w:cs="Times New Roman"/>
        </w:rPr>
        <w:t xml:space="preserve"> </w:t>
      </w:r>
    </w:p>
    <w:p w14:paraId="2862D1D0" w14:textId="77777777" w:rsidR="006B6041" w:rsidRPr="00470CE7" w:rsidRDefault="006B6041" w:rsidP="006B6041">
      <w:r w:rsidRPr="00470CE7">
        <w:t>Because disasters are increasing in frequency and severity there is an imminent reality these forces will impede community lifelines which are necessary for human health and safety. Energy is not only a community lifeline, but it is also an emergency support function which requires</w:t>
      </w:r>
      <w:r>
        <w:rPr>
          <w:shd w:val="clear" w:color="auto" w:fill="E7E6E6" w:themeFill="background2"/>
        </w:rPr>
        <w:t xml:space="preserve"> </w:t>
      </w:r>
      <w:r w:rsidRPr="00470CE7">
        <w:t>interagency coordination for an effective response in disaster and emergencies.</w:t>
      </w:r>
    </w:p>
    <w:p w14:paraId="7217D6AD" w14:textId="77777777" w:rsidR="006B6041" w:rsidRPr="00470CE7" w:rsidRDefault="006B6041" w:rsidP="006B6041">
      <w:r w:rsidRPr="00470CE7">
        <w:t>This is a serious issue because more people are reliant on life sustaining DME and are choosing to remain integrated into their communities and live in their homes rather than institutions.</w:t>
      </w:r>
      <w:r>
        <w:t xml:space="preserve"> </w:t>
      </w:r>
      <w:r w:rsidRPr="00470CE7">
        <w:t>Without inclusive planning to address the need of power-dependent individuals, these individuals remain at substantial risk for injury when power is lost and remains unavailable in a time of disaster/emergency.</w:t>
      </w:r>
    </w:p>
    <w:p w14:paraId="17939AF1" w14:textId="77777777" w:rsidR="006B6041" w:rsidRDefault="006B6041" w:rsidP="006B6041">
      <w:r w:rsidRPr="00470CE7">
        <w:t>This is a serious issue for people who depend on life sustaining DME. Texas’ population continues to grow, as does the number of individuals who need backup power during an emergency. More people with life threatening health conditions are choosing to live in their homes, rather than institutions, because it is more cost effective and allows them to maintain as much independence as possible. This equates to more people requiring critical assistance during a disaster. As of December 2020, there were 10,530 utility customers on the utilities’ critical care registries.</w:t>
      </w:r>
    </w:p>
    <w:p w14:paraId="14ABDF34" w14:textId="77777777" w:rsidR="006B6041" w:rsidRPr="00470CE7" w:rsidRDefault="006B6041" w:rsidP="006B6041">
      <w:r w:rsidRPr="00E54D98">
        <w:t xml:space="preserve">The proposal should result in better protection of DME-dependent individuals during a disaster and foster inclusive planning practices at the local and state levels. </w:t>
      </w:r>
      <w:r>
        <w:t>GCPD</w:t>
      </w:r>
      <w:r w:rsidRPr="00E54D98">
        <w:t xml:space="preserve"> can see no negative impacts, provided that privacy of individuals is fully protected in the information exchange process.</w:t>
      </w:r>
    </w:p>
    <w:p w14:paraId="209E8497" w14:textId="77777777" w:rsidR="006B6041" w:rsidRDefault="006B6041" w:rsidP="006B6041">
      <w:pPr>
        <w:pStyle w:val="Heading3"/>
      </w:pPr>
      <w:r>
        <w:t>Cost</w:t>
      </w:r>
    </w:p>
    <w:p w14:paraId="7C515F42" w14:textId="77777777" w:rsidR="006B6041" w:rsidRPr="00D266CC" w:rsidRDefault="006B6041" w:rsidP="006B6041">
      <w:r w:rsidRPr="00470CE7">
        <w:t>Fiscal note is unknown, however, the Task Force recommends well checks be conducted by CERT members and vetted VOAD members working for the local offices of emergency management. The joint planning effort and information exchange proposed herein should be accomplished in the normal operations of the PUC, TDEM, local utilities, and local offices of emergency management.</w:t>
      </w:r>
    </w:p>
    <w:p w14:paraId="58C04EFA" w14:textId="77777777" w:rsidR="006B6041" w:rsidRDefault="006B6041" w:rsidP="006B6041">
      <w:pPr>
        <w:pStyle w:val="Heading3"/>
      </w:pPr>
      <w:r>
        <w:t>Potential for Success</w:t>
      </w:r>
    </w:p>
    <w:p w14:paraId="64A2AB27" w14:textId="77777777" w:rsidR="006B6041" w:rsidRPr="00D266CC" w:rsidRDefault="006B6041" w:rsidP="006B6041">
      <w:r w:rsidRPr="00470CE7">
        <w:t>The statutory authority to make a positive change in emergency preparedness by providing wellness checks on individuals dependent on electricity for serious health conditions already exists for those registered in STEAR (SB 968), of which only 84 STEAR data custodians have been identified in the state. The exchange of information during an emergency can be legally accomplished under existing privacy laws. The challenge is the coordination of local utility policies established at the PUC with the policies of local offices of emergency management and TDEM.</w:t>
      </w:r>
    </w:p>
    <w:p w14:paraId="4F8CEB4E" w14:textId="77777777" w:rsidR="006B6041" w:rsidRDefault="006B6041" w:rsidP="006B6041">
      <w:pPr>
        <w:pStyle w:val="Heading3"/>
      </w:pPr>
      <w:r>
        <w:t>Time</w:t>
      </w:r>
    </w:p>
    <w:p w14:paraId="6C2BFE01" w14:textId="77777777" w:rsidR="006B6041" w:rsidRPr="00C50A4A" w:rsidRDefault="006B6041" w:rsidP="006B6041">
      <w:r w:rsidRPr="00C50A4A">
        <w:t xml:space="preserve">Disasters are becoming more frequent and more severe. </w:t>
      </w:r>
    </w:p>
    <w:p w14:paraId="6EBC5110" w14:textId="77777777" w:rsidR="006B6041" w:rsidRDefault="006B6041" w:rsidP="006B6041">
      <w:pPr>
        <w:pStyle w:val="Heading3"/>
      </w:pPr>
      <w:r>
        <w:t>GCPD Staff Recommendation</w:t>
      </w:r>
    </w:p>
    <w:p w14:paraId="497ED7CF" w14:textId="77777777" w:rsidR="006B6041" w:rsidRDefault="006B6041" w:rsidP="00D32895">
      <w:r w:rsidRPr="00D266CC">
        <w:t>Staff recommends retaining these recommendations.</w:t>
      </w:r>
    </w:p>
    <w:p w14:paraId="222A09ED" w14:textId="77777777" w:rsidR="006B6041" w:rsidRPr="00D32895" w:rsidRDefault="006B6041" w:rsidP="00D32895"/>
    <w:p w14:paraId="7B160F0C" w14:textId="38E631D2" w:rsidR="006B6041" w:rsidRDefault="0022293B" w:rsidP="0022293B">
      <w:pPr>
        <w:pStyle w:val="Heading1"/>
      </w:pPr>
      <w:r>
        <w:t>Employment</w:t>
      </w:r>
    </w:p>
    <w:p w14:paraId="66D8EF57" w14:textId="77777777" w:rsidR="0022293B" w:rsidRDefault="0022293B" w:rsidP="0022293B">
      <w:pPr>
        <w:pStyle w:val="Heading2"/>
      </w:pPr>
      <w:r>
        <w:t>05.02</w:t>
      </w:r>
    </w:p>
    <w:p w14:paraId="2B62DD2F" w14:textId="77777777" w:rsidR="0022293B" w:rsidRPr="00E155D3" w:rsidRDefault="0022293B" w:rsidP="0022293B">
      <w:r w:rsidRPr="00E155D3">
        <w:t>Implement recommended best practices to strengthen disability-related accessibility and employment practices that can lead to increased hiring and retention of employees with disabilities as follows:</w:t>
      </w:r>
    </w:p>
    <w:p w14:paraId="0ACC223A" w14:textId="77777777" w:rsidR="0022293B" w:rsidRPr="008A067C" w:rsidRDefault="0022293B" w:rsidP="0022293B">
      <w:pPr>
        <w:pStyle w:val="ListParagraph"/>
        <w:numPr>
          <w:ilvl w:val="0"/>
          <w:numId w:val="9"/>
        </w:numPr>
        <w:spacing w:before="0" w:after="160" w:line="259" w:lineRule="auto"/>
        <w:ind w:left="720" w:hanging="360"/>
        <w:contextualSpacing/>
      </w:pPr>
      <w:r w:rsidRPr="008A067C">
        <w:t>State agencies should continue to recruit qualified job applicants with disabilities and consider setting aside a centralized agency job accommodation fund for employees with disabilities who need accommodations.</w:t>
      </w:r>
    </w:p>
    <w:p w14:paraId="5449CFDB" w14:textId="77777777" w:rsidR="0022293B" w:rsidRPr="00E155D3" w:rsidRDefault="0022293B" w:rsidP="0022293B">
      <w:pPr>
        <w:pStyle w:val="ListParagraph"/>
        <w:numPr>
          <w:ilvl w:val="0"/>
          <w:numId w:val="9"/>
        </w:numPr>
        <w:spacing w:before="0" w:after="160" w:line="259" w:lineRule="auto"/>
        <w:ind w:left="720" w:hanging="360"/>
        <w:contextualSpacing/>
      </w:pPr>
      <w:r w:rsidRPr="00E155D3">
        <w:t>State agencies should partner with Texas Workforce Commission’s Vocational Rehabilitation program if job retention services are needed.</w:t>
      </w:r>
    </w:p>
    <w:p w14:paraId="2EB7D4A9" w14:textId="77777777" w:rsidR="0022293B" w:rsidRPr="00E155D3" w:rsidRDefault="0022293B" w:rsidP="0022293B">
      <w:pPr>
        <w:pStyle w:val="ListParagraph"/>
        <w:numPr>
          <w:ilvl w:val="0"/>
          <w:numId w:val="9"/>
        </w:numPr>
        <w:spacing w:before="0" w:after="160" w:line="259" w:lineRule="auto"/>
        <w:ind w:left="720" w:hanging="360"/>
        <w:contextualSpacing/>
      </w:pPr>
      <w:r w:rsidRPr="00E155D3">
        <w:t>State agencies should have a written reasonable accommodation policy and procedure that includes the interactive process.</w:t>
      </w:r>
    </w:p>
    <w:p w14:paraId="5D66118A" w14:textId="77777777" w:rsidR="0022293B" w:rsidRPr="00E155D3" w:rsidRDefault="0022293B" w:rsidP="0022293B">
      <w:pPr>
        <w:pStyle w:val="ListParagraph"/>
        <w:numPr>
          <w:ilvl w:val="0"/>
          <w:numId w:val="9"/>
        </w:numPr>
        <w:spacing w:before="0" w:after="160" w:line="259" w:lineRule="auto"/>
        <w:ind w:left="720" w:hanging="360"/>
        <w:contextualSpacing/>
      </w:pPr>
      <w:r w:rsidRPr="00E155D3">
        <w:t>All State agencies should designate a Title II ADA Coordinator and comply with notice requirements.</w:t>
      </w:r>
    </w:p>
    <w:p w14:paraId="2FBBB32D" w14:textId="77777777" w:rsidR="0022293B" w:rsidRPr="00E155D3" w:rsidRDefault="0022293B" w:rsidP="0022293B">
      <w:pPr>
        <w:pStyle w:val="ListParagraph"/>
        <w:numPr>
          <w:ilvl w:val="0"/>
          <w:numId w:val="9"/>
        </w:numPr>
        <w:spacing w:before="0" w:after="160" w:line="259" w:lineRule="auto"/>
        <w:ind w:left="720" w:hanging="360"/>
        <w:contextualSpacing/>
      </w:pPr>
      <w:r w:rsidRPr="00E155D3">
        <w:t>State agencies should ensure they have a process in place for handling general disability-related complaints and disability discrimination complaints.</w:t>
      </w:r>
    </w:p>
    <w:p w14:paraId="4ED5893B" w14:textId="77777777" w:rsidR="0022293B" w:rsidRDefault="0022293B" w:rsidP="0022293B">
      <w:pPr>
        <w:pStyle w:val="ListParagraph"/>
        <w:numPr>
          <w:ilvl w:val="0"/>
          <w:numId w:val="9"/>
        </w:numPr>
        <w:spacing w:before="0" w:after="160" w:line="259" w:lineRule="auto"/>
        <w:ind w:left="720" w:hanging="360"/>
        <w:contextualSpacing/>
        <w:rPr>
          <w:lang w:bidi="en-US"/>
        </w:rPr>
      </w:pPr>
      <w:r w:rsidRPr="00E155D3">
        <w:t>Develop and share common training resources on disability awareness, etiquette, and effective communications in state government.</w:t>
      </w:r>
    </w:p>
    <w:p w14:paraId="70FE8C00" w14:textId="77777777" w:rsidR="0022293B" w:rsidRDefault="0022293B" w:rsidP="0022293B">
      <w:pPr>
        <w:pStyle w:val="Heading3"/>
      </w:pPr>
      <w:r>
        <w:t>Impact on Population</w:t>
      </w:r>
    </w:p>
    <w:p w14:paraId="704DC798" w14:textId="77777777" w:rsidR="0022293B" w:rsidRDefault="0022293B" w:rsidP="0022293B">
      <w:r>
        <w:t>As of June 2021, the unemployment rate of people with disabilities was about twice that of people without disabilities (11% vs. 5.9%) and the Employment-to-Population ratio of people ages 16-64 with disabilities just under half that of people without disabilities for the same age range (31.5% vs. 72.6%).  Clearly there is a large gap that needs to be shrunk. Closing this gap is not simply an issue of policy, but directly beneficial to organizations that employ people with disabilities.  Research from Accenture found that organizations that have a strong commitment to disability inclusion outperform their peers. Thus, the State as a whole and its individual agencies will directly benefit by hiring and retaining qualified staff with disabilities but will also demonstrate the win-win proposition to the private sector. This action is known as “State as a Model Employer.”  However, the CSG Work Matters report found that 46% of individuals with disabilities found it difficult or impossible to complete online job applications.</w:t>
      </w:r>
    </w:p>
    <w:p w14:paraId="72EF0C20" w14:textId="77777777" w:rsidR="0022293B" w:rsidRDefault="0022293B" w:rsidP="0022293B">
      <w:pPr>
        <w:pStyle w:val="Heading3"/>
      </w:pPr>
      <w:r>
        <w:t>Cost</w:t>
      </w:r>
    </w:p>
    <w:p w14:paraId="57B115D8" w14:textId="77777777" w:rsidR="0022293B" w:rsidRPr="009A7B2C" w:rsidRDefault="0022293B" w:rsidP="0022293B">
      <w:r>
        <w:t xml:space="preserve">This could be </w:t>
      </w:r>
      <w:proofErr w:type="gramStart"/>
      <w:r>
        <w:t>cost-saving</w:t>
      </w:r>
      <w:proofErr w:type="gramEnd"/>
      <w:r>
        <w:t xml:space="preserve"> in the long run as accessible hiring practices allow for employers to hire the most qualified candidate.</w:t>
      </w:r>
    </w:p>
    <w:p w14:paraId="3F9FE0CD" w14:textId="77777777" w:rsidR="0022293B" w:rsidRDefault="0022293B" w:rsidP="0022293B">
      <w:pPr>
        <w:pStyle w:val="Heading3"/>
      </w:pPr>
      <w:r>
        <w:t>Potential for Success</w:t>
      </w:r>
    </w:p>
    <w:p w14:paraId="737FF070" w14:textId="77777777" w:rsidR="0022293B" w:rsidRPr="000A715E" w:rsidRDefault="0022293B" w:rsidP="0022293B">
      <w:pPr>
        <w:pStyle w:val="ListParagraph"/>
        <w:numPr>
          <w:ilvl w:val="0"/>
          <w:numId w:val="8"/>
        </w:numPr>
      </w:pPr>
      <w:r w:rsidRPr="000A715E">
        <w:t>How feasible is this policy proposal?</w:t>
      </w:r>
    </w:p>
    <w:p w14:paraId="0E37DBF9" w14:textId="77777777" w:rsidR="0022293B" w:rsidRPr="000A715E" w:rsidRDefault="0022293B" w:rsidP="0022293B">
      <w:pPr>
        <w:pStyle w:val="ListParagraph"/>
        <w:numPr>
          <w:ilvl w:val="1"/>
          <w:numId w:val="8"/>
        </w:numPr>
      </w:pPr>
      <w:r w:rsidRPr="000A715E">
        <w:t>Administratively? Affected agencies may perceive these policy changes to be significant additional work,</w:t>
      </w:r>
    </w:p>
    <w:p w14:paraId="0FFE867F" w14:textId="77777777" w:rsidR="0022293B" w:rsidRPr="000A715E" w:rsidRDefault="0022293B" w:rsidP="0022293B">
      <w:pPr>
        <w:pStyle w:val="ListParagraph"/>
        <w:numPr>
          <w:ilvl w:val="0"/>
          <w:numId w:val="8"/>
        </w:numPr>
      </w:pPr>
      <w:r w:rsidRPr="000A715E">
        <w:t>Has this been done in other states successfully? Washington enacted House Bill 1636 in 2015, requiring all state agencies with 100 or more employees to provide an annual report to the legislature with data related to the percentage of individuals with disabilities in the agency’s workforce, including the number of new hires employed from the Division of Vocational Rehabilitation services or the Department of Services for the Blind. The legislation also requires that each covered agency report to the legislature regarding opportunities for internships that would have the possibility of leading to permanent placement in entry-level positions.</w:t>
      </w:r>
    </w:p>
    <w:p w14:paraId="327A81F7" w14:textId="77777777" w:rsidR="0022293B" w:rsidRDefault="0022293B" w:rsidP="0022293B">
      <w:pPr>
        <w:pStyle w:val="Heading3"/>
      </w:pPr>
      <w:r>
        <w:t>Time</w:t>
      </w:r>
    </w:p>
    <w:p w14:paraId="20D8B3AE" w14:textId="77777777" w:rsidR="0022293B" w:rsidRPr="009A7B2C" w:rsidRDefault="0022293B" w:rsidP="0022293B">
      <w:r>
        <w:t xml:space="preserve">There is a staffing shortage that could be solved by tapping this pool of candidates. </w:t>
      </w:r>
    </w:p>
    <w:p w14:paraId="3471D09C" w14:textId="77777777" w:rsidR="0022293B" w:rsidRDefault="0022293B" w:rsidP="0022293B">
      <w:pPr>
        <w:pStyle w:val="Heading3"/>
      </w:pPr>
      <w:r>
        <w:t>GCPD Staff Recommendation</w:t>
      </w:r>
    </w:p>
    <w:p w14:paraId="0D5CC592" w14:textId="77777777" w:rsidR="0022293B" w:rsidRPr="009A7B2C" w:rsidRDefault="0022293B" w:rsidP="005D4A07">
      <w:r w:rsidRPr="005D4A07">
        <w:t>Staff recommend retaining these recommendations while working more closely with TWC-VR to implement them without legislation.</w:t>
      </w:r>
    </w:p>
    <w:p w14:paraId="598ACB2F" w14:textId="77777777" w:rsidR="0022293B" w:rsidRDefault="0022293B" w:rsidP="0022293B"/>
    <w:p w14:paraId="5584A5C0" w14:textId="133276FC" w:rsidR="0022293B" w:rsidRDefault="0022293B" w:rsidP="0022293B">
      <w:pPr>
        <w:pStyle w:val="Heading1"/>
      </w:pPr>
      <w:r>
        <w:t>Health</w:t>
      </w:r>
    </w:p>
    <w:p w14:paraId="3BC9C6F4" w14:textId="77777777" w:rsidR="0022293B" w:rsidRDefault="0022293B" w:rsidP="0022293B">
      <w:pPr>
        <w:pStyle w:val="Heading2"/>
      </w:pPr>
      <w:r>
        <w:t>06.05</w:t>
      </w:r>
    </w:p>
    <w:p w14:paraId="46E24DB1" w14:textId="77777777" w:rsidR="0022293B" w:rsidRPr="000B0145" w:rsidRDefault="0022293B" w:rsidP="0022293B">
      <w:r w:rsidRPr="000B0145">
        <w:t xml:space="preserve">The HHSC Rate </w:t>
      </w:r>
      <w:r>
        <w:t>Analysis</w:t>
      </w:r>
      <w:r w:rsidRPr="000B0145">
        <w:t xml:space="preserve"> Division should proactively engage with audiologists and other stakeholders to review the Medicaid rates for </w:t>
      </w:r>
      <w:r>
        <w:t>hearing aid</w:t>
      </w:r>
      <w:r w:rsidRPr="000B0145">
        <w:t xml:space="preserve"> fitting</w:t>
      </w:r>
      <w:r>
        <w:t xml:space="preserve"> and related procedures to ensure the rate is sufficient:</w:t>
      </w:r>
    </w:p>
    <w:p w14:paraId="72CB4AFA" w14:textId="77777777" w:rsidR="0022293B" w:rsidRPr="00437DCC" w:rsidRDefault="0022293B" w:rsidP="0022293B">
      <w:pPr>
        <w:pStyle w:val="ListParagraph"/>
        <w:numPr>
          <w:ilvl w:val="0"/>
          <w:numId w:val="9"/>
        </w:numPr>
        <w:spacing w:before="0" w:after="160" w:line="259" w:lineRule="auto"/>
        <w:ind w:left="720" w:hanging="360"/>
        <w:contextualSpacing/>
      </w:pPr>
      <w:r>
        <w:t>e</w:t>
      </w:r>
      <w:r w:rsidRPr="00437DCC">
        <w:t>valuate the reimbursement process to implement timely payment and reimbursement to providers</w:t>
      </w:r>
      <w:r>
        <w:t>; and</w:t>
      </w:r>
      <w:r w:rsidRPr="00437DCC">
        <w:t xml:space="preserve"> </w:t>
      </w:r>
    </w:p>
    <w:p w14:paraId="7C084430" w14:textId="77777777" w:rsidR="0022293B" w:rsidRDefault="0022293B" w:rsidP="0022293B">
      <w:pPr>
        <w:pStyle w:val="ListParagraph"/>
        <w:numPr>
          <w:ilvl w:val="0"/>
          <w:numId w:val="9"/>
        </w:numPr>
        <w:spacing w:before="0" w:after="160" w:line="259" w:lineRule="auto"/>
        <w:ind w:left="720" w:hanging="360"/>
        <w:contextualSpacing/>
      </w:pPr>
      <w:r>
        <w:t>c</w:t>
      </w:r>
      <w:r w:rsidRPr="00437DCC">
        <w:t xml:space="preserve">ompare Medicaid rates to other state agency rates for hearing aid dispensing, fitting, maintenance, evaluation, etc. including Texas Workforce Commission Vocational Rehabilitation Services rates. </w:t>
      </w:r>
    </w:p>
    <w:p w14:paraId="642CF0E1" w14:textId="77777777" w:rsidR="0022293B" w:rsidRDefault="0022293B" w:rsidP="0022293B">
      <w:pPr>
        <w:pStyle w:val="Heading3"/>
      </w:pPr>
      <w:r>
        <w:t>Impact on Population</w:t>
      </w:r>
    </w:p>
    <w:p w14:paraId="2B21C2ED" w14:textId="77777777" w:rsidR="0022293B" w:rsidRDefault="0022293B" w:rsidP="0022293B">
      <w:pPr>
        <w:rPr>
          <w:rFonts w:eastAsia="Times New Roman" w:cs="Times New Roman"/>
          <w:bCs/>
          <w:kern w:val="36"/>
        </w:rPr>
      </w:pPr>
      <w:r>
        <w:rPr>
          <w:rFonts w:eastAsia="Times New Roman" w:cs="Times New Roman"/>
          <w:bCs/>
          <w:kern w:val="36"/>
        </w:rPr>
        <w:t>Prior to 2006, adult Medicaid recipients could receive hearing aids (HAs) every six years and children Medicaid recipients received HAs through PACT, the Program for Amplification for Children in Texas. After 2006, HAs adult benefits were terminated. Between 2009 and 2013, both adults and children were able to receive 2 HAs, accessories, and replacement devices.</w:t>
      </w:r>
    </w:p>
    <w:p w14:paraId="493FDA1C" w14:textId="77777777" w:rsidR="0022293B" w:rsidRDefault="0022293B" w:rsidP="0022293B">
      <w:pPr>
        <w:rPr>
          <w:rFonts w:eastAsia="Times New Roman" w:cs="Times New Roman"/>
          <w:bCs/>
          <w:kern w:val="36"/>
        </w:rPr>
      </w:pPr>
      <w:r>
        <w:rPr>
          <w:rFonts w:eastAsia="Times New Roman" w:cs="Times New Roman"/>
          <w:bCs/>
          <w:kern w:val="36"/>
        </w:rPr>
        <w:t>The Office of the Inspector General (OIG) issues a rule requiring</w:t>
      </w:r>
      <w:r w:rsidRPr="009475F7">
        <w:rPr>
          <w:rFonts w:eastAsia="Times New Roman" w:cs="Times New Roman"/>
          <w:bCs/>
          <w:kern w:val="36"/>
        </w:rPr>
        <w:t xml:space="preserve"> </w:t>
      </w:r>
      <w:r>
        <w:rPr>
          <w:rFonts w:eastAsia="Times New Roman" w:cs="Times New Roman"/>
          <w:bCs/>
          <w:kern w:val="36"/>
        </w:rPr>
        <w:t xml:space="preserve">HAs </w:t>
      </w:r>
      <w:r w:rsidRPr="009475F7">
        <w:rPr>
          <w:rFonts w:eastAsia="Times New Roman" w:cs="Times New Roman"/>
          <w:bCs/>
          <w:kern w:val="36"/>
        </w:rPr>
        <w:t xml:space="preserve">billing at </w:t>
      </w:r>
      <w:r>
        <w:rPr>
          <w:rFonts w:eastAsia="Times New Roman" w:cs="Times New Roman"/>
          <w:bCs/>
          <w:kern w:val="36"/>
        </w:rPr>
        <w:t>the lowest</w:t>
      </w:r>
      <w:r w:rsidRPr="009475F7">
        <w:rPr>
          <w:rFonts w:eastAsia="Times New Roman" w:cs="Times New Roman"/>
          <w:bCs/>
          <w:kern w:val="36"/>
        </w:rPr>
        <w:t xml:space="preserve"> actual acquisition cost, invoice, or published fee</w:t>
      </w:r>
      <w:r>
        <w:rPr>
          <w:rFonts w:eastAsia="Times New Roman" w:cs="Times New Roman"/>
          <w:bCs/>
          <w:kern w:val="36"/>
        </w:rPr>
        <w:t>. Providers bill</w:t>
      </w:r>
      <w:r w:rsidRPr="009475F7">
        <w:rPr>
          <w:rFonts w:eastAsia="Times New Roman" w:cs="Times New Roman"/>
          <w:bCs/>
          <w:kern w:val="36"/>
        </w:rPr>
        <w:t xml:space="preserve"> according to </w:t>
      </w:r>
      <w:r>
        <w:rPr>
          <w:rFonts w:eastAsia="Times New Roman" w:cs="Times New Roman"/>
          <w:bCs/>
          <w:kern w:val="36"/>
        </w:rPr>
        <w:t xml:space="preserve">the HHSC fee </w:t>
      </w:r>
      <w:r w:rsidRPr="009475F7">
        <w:rPr>
          <w:rFonts w:eastAsia="Times New Roman" w:cs="Times New Roman"/>
          <w:bCs/>
          <w:kern w:val="36"/>
        </w:rPr>
        <w:t>schedule, many times higher than acquisition cost</w:t>
      </w:r>
      <w:r>
        <w:rPr>
          <w:rFonts w:eastAsia="Times New Roman" w:cs="Times New Roman"/>
          <w:bCs/>
          <w:kern w:val="36"/>
        </w:rPr>
        <w:t xml:space="preserve">. The </w:t>
      </w:r>
      <w:r w:rsidRPr="009475F7">
        <w:rPr>
          <w:rFonts w:eastAsia="Times New Roman" w:cs="Times New Roman"/>
          <w:bCs/>
          <w:kern w:val="36"/>
        </w:rPr>
        <w:t>OIG sought to recoup the difference or disallow payments</w:t>
      </w:r>
      <w:r>
        <w:rPr>
          <w:rFonts w:eastAsia="Times New Roman" w:cs="Times New Roman"/>
          <w:bCs/>
          <w:kern w:val="36"/>
        </w:rPr>
        <w:t>.</w:t>
      </w:r>
    </w:p>
    <w:p w14:paraId="319F401C" w14:textId="77777777" w:rsidR="0022293B" w:rsidRDefault="0022293B" w:rsidP="0022293B">
      <w:pPr>
        <w:spacing w:after="60"/>
        <w:rPr>
          <w:rFonts w:eastAsia="Times New Roman" w:cs="Times New Roman"/>
          <w:bCs/>
          <w:kern w:val="36"/>
        </w:rPr>
      </w:pPr>
      <w:r>
        <w:rPr>
          <w:rFonts w:eastAsia="Times New Roman" w:cs="Times New Roman"/>
          <w:bCs/>
          <w:kern w:val="36"/>
        </w:rPr>
        <w:t xml:space="preserve">In 2013, difficulties began with delayed and denied reimbursement, recouped reimbursement, and rate reductions in other services (including fitting, evaluations, etc.). TAA surveyed providers that year (126 responses) and results showing 73% of audiologists accepting Medicaid are unlikely/definitely not to continue accepting Medicaid if reimbursement drops below $400. The reimbursement fee includes all the appointments necessary to see and follow up with patients for the length they have the HAs. </w:t>
      </w:r>
    </w:p>
    <w:p w14:paraId="456B4724" w14:textId="77777777" w:rsidR="0022293B" w:rsidRDefault="0022293B" w:rsidP="0022293B">
      <w:pPr>
        <w:spacing w:before="60" w:after="60"/>
        <w:rPr>
          <w:rFonts w:eastAsia="Times New Roman" w:cs="Times New Roman"/>
          <w:bCs/>
          <w:kern w:val="36"/>
        </w:rPr>
      </w:pPr>
      <w:r>
        <w:rPr>
          <w:rFonts w:eastAsia="Times New Roman" w:cs="Times New Roman"/>
          <w:bCs/>
          <w:kern w:val="36"/>
        </w:rPr>
        <w:t xml:space="preserve">The 2014 TAA survey resulted in 37% of providers discontinue dispensing HAs through Medicaid, 20% have limited or are considering limiting the number of Medicaid patients they can accept per month. Providers reported the numbers of children and infants served yielded a 92% and 91% decrease respectively. The 2017 survey indicated 43% of providers no longer see Medicaid patients, 38% discontinued dispensing HAs through Medicaid, 5% are still enrolled in Medicaid but will not accept new patients, and 6% froze provision of services to established patients. This has resulted in an 80-83% decrease in patients receiving services. </w:t>
      </w:r>
    </w:p>
    <w:p w14:paraId="3F95092B" w14:textId="77777777" w:rsidR="0022293B" w:rsidRPr="00AA75FB" w:rsidRDefault="0022293B" w:rsidP="0022293B">
      <w:pPr>
        <w:rPr>
          <w:color w:val="FF0000"/>
        </w:rPr>
      </w:pPr>
      <w:r>
        <w:t xml:space="preserve">A lengthy approval process involving audiologist, ENT, and primary care physician, and significant staff resources are required for pre-approval process. Even with proper approval, denials are constant. </w:t>
      </w:r>
      <w:r w:rsidRPr="00F3414D">
        <w:t>Limited</w:t>
      </w:r>
      <w:r>
        <w:t xml:space="preserve"> access to adequate providers leads to l</w:t>
      </w:r>
      <w:r w:rsidRPr="00F3414D">
        <w:t>imited access to services for individuals with disabilities</w:t>
      </w:r>
      <w:r>
        <w:t>.</w:t>
      </w:r>
    </w:p>
    <w:p w14:paraId="538D8F56" w14:textId="77777777" w:rsidR="0022293B" w:rsidRDefault="0022293B" w:rsidP="0022293B">
      <w:pPr>
        <w:spacing w:before="60" w:after="60"/>
        <w:rPr>
          <w:rFonts w:eastAsia="Times New Roman" w:cs="Times New Roman"/>
          <w:bCs/>
          <w:kern w:val="36"/>
        </w:rPr>
      </w:pPr>
      <w:r>
        <w:rPr>
          <w:rFonts w:eastAsia="Times New Roman" w:cs="Times New Roman"/>
          <w:bCs/>
          <w:kern w:val="36"/>
        </w:rPr>
        <w:t xml:space="preserve">The </w:t>
      </w:r>
      <w:r w:rsidRPr="00F3414D">
        <w:rPr>
          <w:rFonts w:eastAsia="Times New Roman" w:cs="Times New Roman"/>
          <w:bCs/>
          <w:kern w:val="36"/>
        </w:rPr>
        <w:t xml:space="preserve">cost for 1 child with hearing aids </w:t>
      </w:r>
      <w:r>
        <w:rPr>
          <w:rFonts w:eastAsia="Times New Roman" w:cs="Times New Roman"/>
          <w:bCs/>
          <w:kern w:val="36"/>
        </w:rPr>
        <w:t>and</w:t>
      </w:r>
      <w:r w:rsidRPr="00F3414D">
        <w:rPr>
          <w:rFonts w:eastAsia="Times New Roman" w:cs="Times New Roman"/>
          <w:bCs/>
          <w:kern w:val="36"/>
        </w:rPr>
        <w:t xml:space="preserve"> proper follow-up care for 3 years = $3,500</w:t>
      </w:r>
      <w:r>
        <w:rPr>
          <w:rFonts w:eastAsia="Times New Roman" w:cs="Times New Roman"/>
          <w:bCs/>
          <w:kern w:val="36"/>
        </w:rPr>
        <w:t xml:space="preserve">. The </w:t>
      </w:r>
      <w:r w:rsidRPr="00F3414D">
        <w:rPr>
          <w:rFonts w:eastAsia="Times New Roman" w:cs="Times New Roman"/>
          <w:bCs/>
          <w:kern w:val="36"/>
        </w:rPr>
        <w:t>Medicaid Reimbursement Rate for the same services over 3 years = $1</w:t>
      </w:r>
      <w:r>
        <w:rPr>
          <w:rFonts w:eastAsia="Times New Roman" w:cs="Times New Roman"/>
          <w:bCs/>
          <w:kern w:val="36"/>
        </w:rPr>
        <w:t>,</w:t>
      </w:r>
      <w:r w:rsidRPr="00F3414D">
        <w:rPr>
          <w:rFonts w:eastAsia="Times New Roman" w:cs="Times New Roman"/>
          <w:bCs/>
          <w:kern w:val="36"/>
        </w:rPr>
        <w:t>750</w:t>
      </w:r>
      <w:r>
        <w:rPr>
          <w:rFonts w:eastAsia="Times New Roman" w:cs="Times New Roman"/>
          <w:bCs/>
          <w:kern w:val="36"/>
        </w:rPr>
        <w:t xml:space="preserve">. </w:t>
      </w:r>
    </w:p>
    <w:p w14:paraId="78C0B27A" w14:textId="77777777" w:rsidR="0022293B" w:rsidRPr="00AA75FB" w:rsidRDefault="0022293B" w:rsidP="0022293B">
      <w:r w:rsidRPr="00F3414D">
        <w:rPr>
          <w:rFonts w:eastAsia="Times New Roman" w:cs="Times New Roman"/>
          <w:bCs/>
          <w:kern w:val="36"/>
        </w:rPr>
        <w:t>This does not include the staff cost to receive pre-authorization and reimbursement</w:t>
      </w:r>
      <w:r>
        <w:rPr>
          <w:rFonts w:eastAsia="Times New Roman" w:cs="Times New Roman"/>
          <w:bCs/>
          <w:kern w:val="36"/>
        </w:rPr>
        <w:t>.</w:t>
      </w:r>
    </w:p>
    <w:p w14:paraId="138BE32A" w14:textId="77777777" w:rsidR="0022293B" w:rsidRDefault="0022293B" w:rsidP="0022293B">
      <w:pPr>
        <w:pStyle w:val="Heading3"/>
      </w:pPr>
      <w:r>
        <w:t>Cost</w:t>
      </w:r>
    </w:p>
    <w:p w14:paraId="78968B03" w14:textId="77777777" w:rsidR="0022293B" w:rsidRPr="00CC66E4" w:rsidRDefault="0022293B" w:rsidP="0022293B">
      <w:r>
        <w:t xml:space="preserve">Unknown budget costs. </w:t>
      </w:r>
    </w:p>
    <w:p w14:paraId="425FDA3E" w14:textId="77777777" w:rsidR="0022293B" w:rsidRDefault="0022293B" w:rsidP="0022293B">
      <w:pPr>
        <w:pStyle w:val="Heading3"/>
      </w:pPr>
      <w:r>
        <w:t>Potential for Success</w:t>
      </w:r>
    </w:p>
    <w:p w14:paraId="72444294" w14:textId="77777777" w:rsidR="0022293B" w:rsidRDefault="0022293B" w:rsidP="0022293B">
      <w:pPr>
        <w:rPr>
          <w:b/>
          <w:bCs/>
        </w:rPr>
      </w:pPr>
      <w:r w:rsidRPr="00AA75FB">
        <w:t xml:space="preserve">Requires rule change and revaluation of reimbursement rates. HHSC has the technical expertise to take on the project. Will help with meeting the needs of Medicaid eligible constituents. </w:t>
      </w:r>
    </w:p>
    <w:p w14:paraId="3FBB2199" w14:textId="77777777" w:rsidR="0022293B" w:rsidRDefault="0022293B" w:rsidP="0022293B">
      <w:pPr>
        <w:pStyle w:val="Heading3"/>
      </w:pPr>
      <w:r>
        <w:t>Time</w:t>
      </w:r>
    </w:p>
    <w:p w14:paraId="0904D1E9" w14:textId="77777777" w:rsidR="0022293B" w:rsidRPr="00CC66E4" w:rsidRDefault="0022293B" w:rsidP="0022293B">
      <w:r>
        <w:t xml:space="preserve">There is a dearth of providers in Texas. There are some areas where people must travel 200 miles to see a provider. </w:t>
      </w:r>
    </w:p>
    <w:p w14:paraId="18F59DA1" w14:textId="77777777" w:rsidR="0022293B" w:rsidRDefault="0022293B" w:rsidP="0022293B">
      <w:pPr>
        <w:pStyle w:val="Heading3"/>
      </w:pPr>
      <w:r>
        <w:t>GCPD Staff Recommendation</w:t>
      </w:r>
    </w:p>
    <w:p w14:paraId="21ACF5FE" w14:textId="77777777" w:rsidR="0022293B" w:rsidRDefault="0022293B" w:rsidP="00D32895">
      <w:r w:rsidRPr="00CC66E4">
        <w:t>Staff recommend continuing support for this initiative.</w:t>
      </w:r>
    </w:p>
    <w:p w14:paraId="0365D636" w14:textId="77777777" w:rsidR="0022293B" w:rsidRPr="00D32895" w:rsidRDefault="0022293B" w:rsidP="00D32895"/>
    <w:p w14:paraId="51DD1142" w14:textId="77777777" w:rsidR="0022293B" w:rsidRDefault="0022293B" w:rsidP="0022293B">
      <w:pPr>
        <w:pStyle w:val="Heading2"/>
      </w:pPr>
      <w:r>
        <w:t>06.06</w:t>
      </w:r>
    </w:p>
    <w:p w14:paraId="28EBFFB9" w14:textId="20AE941F" w:rsidR="0022293B" w:rsidRPr="003F4199" w:rsidRDefault="0022293B" w:rsidP="0022293B">
      <w:pPr>
        <w:rPr>
          <w:rFonts w:cs="Times New Roman"/>
          <w:color w:val="000000"/>
          <w:kern w:val="36"/>
        </w:rPr>
      </w:pPr>
      <w:r>
        <w:rPr>
          <w:rFonts w:cs="Times New Roman"/>
          <w:bCs/>
          <w:color w:val="000000"/>
          <w:kern w:val="36"/>
        </w:rPr>
        <w:t>HHSC should evaluate the adequacy of its Medicaid provider network throughout the state to ensure sufficient geographical coverage and timeliness of audiological services.</w:t>
      </w:r>
    </w:p>
    <w:p w14:paraId="00BE2185" w14:textId="77777777" w:rsidR="0022293B" w:rsidRDefault="0022293B" w:rsidP="0022293B">
      <w:pPr>
        <w:pStyle w:val="Heading3"/>
      </w:pPr>
      <w:r>
        <w:t>Impact on Population</w:t>
      </w:r>
    </w:p>
    <w:p w14:paraId="19189F78" w14:textId="77777777" w:rsidR="0022293B" w:rsidRDefault="0022293B" w:rsidP="0022293B">
      <w:pPr>
        <w:rPr>
          <w:rFonts w:eastAsia="Times New Roman" w:cs="Times New Roman"/>
          <w:bCs/>
          <w:kern w:val="36"/>
        </w:rPr>
      </w:pPr>
      <w:r>
        <w:rPr>
          <w:rFonts w:eastAsia="Times New Roman" w:cs="Times New Roman"/>
          <w:bCs/>
          <w:kern w:val="36"/>
        </w:rPr>
        <w:t>Prior to 2006, adult Medicaid recipients could receive hearing aids (HAs) every six years and children Medicaid recipients received HAs through PACT, the Program for Amplification for Children in Texas. After 2006, HAs adult benefits were terminated. Between 2009 and 2013, both adults and children were able to receive 2 HAs, accessories, and replacement devices.</w:t>
      </w:r>
    </w:p>
    <w:p w14:paraId="60AA8241" w14:textId="77777777" w:rsidR="0022293B" w:rsidRDefault="0022293B" w:rsidP="0022293B">
      <w:pPr>
        <w:rPr>
          <w:rFonts w:eastAsia="Times New Roman" w:cs="Times New Roman"/>
          <w:bCs/>
          <w:kern w:val="36"/>
        </w:rPr>
      </w:pPr>
      <w:r>
        <w:rPr>
          <w:rFonts w:eastAsia="Times New Roman" w:cs="Times New Roman"/>
          <w:bCs/>
          <w:kern w:val="36"/>
        </w:rPr>
        <w:t>The Office of the Inspector General (OIG) issues a rule requiring</w:t>
      </w:r>
      <w:r w:rsidRPr="009475F7">
        <w:rPr>
          <w:rFonts w:eastAsia="Times New Roman" w:cs="Times New Roman"/>
          <w:bCs/>
          <w:kern w:val="36"/>
        </w:rPr>
        <w:t xml:space="preserve"> </w:t>
      </w:r>
      <w:r>
        <w:rPr>
          <w:rFonts w:eastAsia="Times New Roman" w:cs="Times New Roman"/>
          <w:bCs/>
          <w:kern w:val="36"/>
        </w:rPr>
        <w:t xml:space="preserve">HAs </w:t>
      </w:r>
      <w:r w:rsidRPr="009475F7">
        <w:rPr>
          <w:rFonts w:eastAsia="Times New Roman" w:cs="Times New Roman"/>
          <w:bCs/>
          <w:kern w:val="36"/>
        </w:rPr>
        <w:t xml:space="preserve">billing at </w:t>
      </w:r>
      <w:r>
        <w:rPr>
          <w:rFonts w:eastAsia="Times New Roman" w:cs="Times New Roman"/>
          <w:bCs/>
          <w:kern w:val="36"/>
        </w:rPr>
        <w:t>the lowest</w:t>
      </w:r>
      <w:r w:rsidRPr="009475F7">
        <w:rPr>
          <w:rFonts w:eastAsia="Times New Roman" w:cs="Times New Roman"/>
          <w:bCs/>
          <w:kern w:val="36"/>
        </w:rPr>
        <w:t xml:space="preserve"> actual acquisition cost, invoice, or published fee</w:t>
      </w:r>
      <w:r>
        <w:rPr>
          <w:rFonts w:eastAsia="Times New Roman" w:cs="Times New Roman"/>
          <w:bCs/>
          <w:kern w:val="36"/>
        </w:rPr>
        <w:t>. Providers bill</w:t>
      </w:r>
      <w:r w:rsidRPr="009475F7">
        <w:rPr>
          <w:rFonts w:eastAsia="Times New Roman" w:cs="Times New Roman"/>
          <w:bCs/>
          <w:kern w:val="36"/>
        </w:rPr>
        <w:t xml:space="preserve"> according to </w:t>
      </w:r>
      <w:r>
        <w:rPr>
          <w:rFonts w:eastAsia="Times New Roman" w:cs="Times New Roman"/>
          <w:bCs/>
          <w:kern w:val="36"/>
        </w:rPr>
        <w:t xml:space="preserve">the HHSC fee </w:t>
      </w:r>
      <w:r w:rsidRPr="009475F7">
        <w:rPr>
          <w:rFonts w:eastAsia="Times New Roman" w:cs="Times New Roman"/>
          <w:bCs/>
          <w:kern w:val="36"/>
        </w:rPr>
        <w:t>schedule, many times higher than acquisition cost</w:t>
      </w:r>
      <w:r>
        <w:rPr>
          <w:rFonts w:eastAsia="Times New Roman" w:cs="Times New Roman"/>
          <w:bCs/>
          <w:kern w:val="36"/>
        </w:rPr>
        <w:t xml:space="preserve">. The </w:t>
      </w:r>
      <w:r w:rsidRPr="009475F7">
        <w:rPr>
          <w:rFonts w:eastAsia="Times New Roman" w:cs="Times New Roman"/>
          <w:bCs/>
          <w:kern w:val="36"/>
        </w:rPr>
        <w:t>OIG sought to recoup the difference or disallow payments</w:t>
      </w:r>
      <w:r>
        <w:rPr>
          <w:rFonts w:eastAsia="Times New Roman" w:cs="Times New Roman"/>
          <w:bCs/>
          <w:kern w:val="36"/>
        </w:rPr>
        <w:t>.</w:t>
      </w:r>
    </w:p>
    <w:p w14:paraId="0853DDC8" w14:textId="77777777" w:rsidR="0022293B" w:rsidRDefault="0022293B" w:rsidP="0022293B">
      <w:pPr>
        <w:spacing w:after="60"/>
        <w:rPr>
          <w:rFonts w:eastAsia="Times New Roman" w:cs="Times New Roman"/>
          <w:bCs/>
          <w:kern w:val="36"/>
        </w:rPr>
      </w:pPr>
      <w:r>
        <w:rPr>
          <w:rFonts w:eastAsia="Times New Roman" w:cs="Times New Roman"/>
          <w:bCs/>
          <w:kern w:val="36"/>
        </w:rPr>
        <w:t xml:space="preserve">In 2013, difficulties began with delayed and denied reimbursement, recouped reimbursement, and rate reductions in other services (including fitting, evaluations, etc.). TAA surveyed providers that year (126 responses) and results showing 73% of audiologists accepting Medicaid are unlikely/definitely not to continue accepting Medicaid if reimbursement drops below $400. The reimbursement fee includes all the appointments necessary to see and follow up with patients for the length they have the HAs. </w:t>
      </w:r>
    </w:p>
    <w:p w14:paraId="146FFB81" w14:textId="77777777" w:rsidR="0022293B" w:rsidRDefault="0022293B" w:rsidP="0022293B">
      <w:pPr>
        <w:spacing w:before="60" w:after="60"/>
        <w:rPr>
          <w:rFonts w:eastAsia="Times New Roman" w:cs="Times New Roman"/>
          <w:bCs/>
          <w:kern w:val="36"/>
        </w:rPr>
      </w:pPr>
      <w:r>
        <w:rPr>
          <w:rFonts w:eastAsia="Times New Roman" w:cs="Times New Roman"/>
          <w:bCs/>
          <w:kern w:val="36"/>
        </w:rPr>
        <w:t xml:space="preserve">The 2014 TAA survey resulted in 37% of providers discontinue dispensing HAs through Medicaid, 20% have limited or are considering limiting the number of Medicaid patients they can accept per month. Providers reported the numbers of children and infants served yielded a 92% and 91% decrease respectively. The 2017 survey indicated 43% of providers no longer see Medicaid patients, 38% discontinued dispensing HAs through Medicaid, 5% are still enrolled in Medicaid but will not accept new patients, and 6% froze provision of services to established patients. This has resulted in an 80-83% decrease in patients receiving services. </w:t>
      </w:r>
    </w:p>
    <w:p w14:paraId="27104008" w14:textId="77777777" w:rsidR="0022293B" w:rsidRPr="00AA75FB" w:rsidRDefault="0022293B" w:rsidP="0022293B">
      <w:pPr>
        <w:rPr>
          <w:color w:val="FF0000"/>
        </w:rPr>
      </w:pPr>
      <w:r>
        <w:t xml:space="preserve">A lengthy approval process involving audiologist, ENT, and primary care physician, and significant staff resources are required for pre-approval process. Even with proper approval, denials are constant. </w:t>
      </w:r>
      <w:r w:rsidRPr="00F3414D">
        <w:t>Limited</w:t>
      </w:r>
      <w:r>
        <w:t xml:space="preserve"> access to adequate providers leads to l</w:t>
      </w:r>
      <w:r w:rsidRPr="00F3414D">
        <w:t>imited access to services for individuals with disabilities</w:t>
      </w:r>
      <w:r>
        <w:t>.</w:t>
      </w:r>
    </w:p>
    <w:p w14:paraId="35754747" w14:textId="77777777" w:rsidR="0022293B" w:rsidRDefault="0022293B" w:rsidP="0022293B">
      <w:pPr>
        <w:spacing w:before="60" w:after="60"/>
        <w:rPr>
          <w:rFonts w:eastAsia="Times New Roman" w:cs="Times New Roman"/>
          <w:bCs/>
          <w:kern w:val="36"/>
        </w:rPr>
      </w:pPr>
      <w:r>
        <w:rPr>
          <w:rFonts w:eastAsia="Times New Roman" w:cs="Times New Roman"/>
          <w:bCs/>
          <w:kern w:val="36"/>
        </w:rPr>
        <w:t xml:space="preserve">The </w:t>
      </w:r>
      <w:r w:rsidRPr="00F3414D">
        <w:rPr>
          <w:rFonts w:eastAsia="Times New Roman" w:cs="Times New Roman"/>
          <w:bCs/>
          <w:kern w:val="36"/>
        </w:rPr>
        <w:t xml:space="preserve">cost for 1 child with hearing aids </w:t>
      </w:r>
      <w:r>
        <w:rPr>
          <w:rFonts w:eastAsia="Times New Roman" w:cs="Times New Roman"/>
          <w:bCs/>
          <w:kern w:val="36"/>
        </w:rPr>
        <w:t>and</w:t>
      </w:r>
      <w:r w:rsidRPr="00F3414D">
        <w:rPr>
          <w:rFonts w:eastAsia="Times New Roman" w:cs="Times New Roman"/>
          <w:bCs/>
          <w:kern w:val="36"/>
        </w:rPr>
        <w:t xml:space="preserve"> proper follow-up care for 3 years = $3,500</w:t>
      </w:r>
      <w:r>
        <w:rPr>
          <w:rFonts w:eastAsia="Times New Roman" w:cs="Times New Roman"/>
          <w:bCs/>
          <w:kern w:val="36"/>
        </w:rPr>
        <w:t xml:space="preserve">. The </w:t>
      </w:r>
      <w:r w:rsidRPr="00F3414D">
        <w:rPr>
          <w:rFonts w:eastAsia="Times New Roman" w:cs="Times New Roman"/>
          <w:bCs/>
          <w:kern w:val="36"/>
        </w:rPr>
        <w:t>Medicaid Reimbursement Rate for the same services over 3 years = $1</w:t>
      </w:r>
      <w:r>
        <w:rPr>
          <w:rFonts w:eastAsia="Times New Roman" w:cs="Times New Roman"/>
          <w:bCs/>
          <w:kern w:val="36"/>
        </w:rPr>
        <w:t>,</w:t>
      </w:r>
      <w:r w:rsidRPr="00F3414D">
        <w:rPr>
          <w:rFonts w:eastAsia="Times New Roman" w:cs="Times New Roman"/>
          <w:bCs/>
          <w:kern w:val="36"/>
        </w:rPr>
        <w:t>750</w:t>
      </w:r>
      <w:r>
        <w:rPr>
          <w:rFonts w:eastAsia="Times New Roman" w:cs="Times New Roman"/>
          <w:bCs/>
          <w:kern w:val="36"/>
        </w:rPr>
        <w:t xml:space="preserve">. </w:t>
      </w:r>
    </w:p>
    <w:p w14:paraId="6F3C367F" w14:textId="77777777" w:rsidR="0022293B" w:rsidRPr="00AA75FB" w:rsidRDefault="0022293B" w:rsidP="0022293B">
      <w:r w:rsidRPr="00F3414D">
        <w:rPr>
          <w:rFonts w:eastAsia="Times New Roman" w:cs="Times New Roman"/>
          <w:bCs/>
          <w:kern w:val="36"/>
        </w:rPr>
        <w:t>This does not include the staff cost to receive pre-authorization and reimbursement</w:t>
      </w:r>
      <w:r>
        <w:rPr>
          <w:rFonts w:eastAsia="Times New Roman" w:cs="Times New Roman"/>
          <w:bCs/>
          <w:kern w:val="36"/>
        </w:rPr>
        <w:t>.</w:t>
      </w:r>
    </w:p>
    <w:p w14:paraId="74039FD1" w14:textId="77777777" w:rsidR="0022293B" w:rsidRDefault="0022293B" w:rsidP="0022293B">
      <w:pPr>
        <w:pStyle w:val="Heading3"/>
      </w:pPr>
      <w:r>
        <w:t>Cost</w:t>
      </w:r>
    </w:p>
    <w:p w14:paraId="4A171487" w14:textId="77777777" w:rsidR="0022293B" w:rsidRPr="00CC66E4" w:rsidRDefault="0022293B" w:rsidP="0022293B">
      <w:r>
        <w:t xml:space="preserve">Unknown budget costs. </w:t>
      </w:r>
    </w:p>
    <w:p w14:paraId="727B65C4" w14:textId="77777777" w:rsidR="0022293B" w:rsidRDefault="0022293B" w:rsidP="0022293B">
      <w:pPr>
        <w:pStyle w:val="Heading3"/>
      </w:pPr>
      <w:r>
        <w:t>Potential for Success</w:t>
      </w:r>
    </w:p>
    <w:p w14:paraId="02FC1189" w14:textId="77777777" w:rsidR="0022293B" w:rsidRDefault="0022293B" w:rsidP="0022293B">
      <w:pPr>
        <w:rPr>
          <w:b/>
          <w:bCs/>
        </w:rPr>
      </w:pPr>
      <w:r w:rsidRPr="00AA75FB">
        <w:t xml:space="preserve">Requires rule change and revaluation of reimbursement rates. HHSC has the technical expertise to take on the project. Will help with meeting the needs of Medicaid eligible constituents. </w:t>
      </w:r>
    </w:p>
    <w:p w14:paraId="1B3955AA" w14:textId="77777777" w:rsidR="0022293B" w:rsidRDefault="0022293B" w:rsidP="0022293B">
      <w:pPr>
        <w:pStyle w:val="Heading3"/>
      </w:pPr>
      <w:r>
        <w:t>Time</w:t>
      </w:r>
    </w:p>
    <w:p w14:paraId="01982AA3" w14:textId="77777777" w:rsidR="0022293B" w:rsidRPr="00CC66E4" w:rsidRDefault="0022293B" w:rsidP="0022293B">
      <w:r>
        <w:t xml:space="preserve">There is a dearth of providers in Texas. There are some areas where people must travel 200 miles to see a provider. </w:t>
      </w:r>
    </w:p>
    <w:p w14:paraId="45A86B75" w14:textId="77777777" w:rsidR="0022293B" w:rsidRDefault="0022293B" w:rsidP="0022293B">
      <w:pPr>
        <w:pStyle w:val="Heading3"/>
      </w:pPr>
      <w:r>
        <w:t>GCPD Staff Recommendation</w:t>
      </w:r>
    </w:p>
    <w:p w14:paraId="692F42D7" w14:textId="77777777" w:rsidR="0022293B" w:rsidRPr="00781A61" w:rsidRDefault="0022293B" w:rsidP="00781A61">
      <w:r w:rsidRPr="003F4199">
        <w:t xml:space="preserve">Staff recommend continuing support for this initiative. </w:t>
      </w:r>
      <w:r>
        <w:t xml:space="preserve"> </w:t>
      </w:r>
    </w:p>
    <w:p w14:paraId="55242784" w14:textId="77777777" w:rsidR="0022293B" w:rsidRDefault="0022293B" w:rsidP="00D32895"/>
    <w:p w14:paraId="43AB076F" w14:textId="77777777" w:rsidR="008E60A4" w:rsidRDefault="008E60A4" w:rsidP="008E60A4">
      <w:pPr>
        <w:pStyle w:val="Heading2"/>
      </w:pPr>
      <w:r>
        <w:t>06.12</w:t>
      </w:r>
    </w:p>
    <w:p w14:paraId="1349096A" w14:textId="77777777" w:rsidR="008E60A4" w:rsidRDefault="008E60A4" w:rsidP="008E60A4">
      <w:r w:rsidRPr="00B21A92">
        <w:rPr>
          <w:rFonts w:cs="Verdana"/>
          <w:bCs/>
          <w:iCs/>
        </w:rPr>
        <w:t xml:space="preserve">Amend HHSC Medicaid Managed Care contracts to require that should </w:t>
      </w:r>
      <w:r w:rsidRPr="00B21A92">
        <w:t>the MCO be unable to provide access to the appropriate specialist within 30 days, then the member will be allowed to go out of network with the MCO covering all costs incurred. If the primary care physician (PCP) cannot provide routine care in 14 days, then the member will be allowed to go out of network with the MCO covering all costs incurred. If the PCP cannot provide urgent care in 1 day, then the member will be allowed to go out of network with the MCO covering all costs incurred.</w:t>
      </w:r>
    </w:p>
    <w:p w14:paraId="73FAE40C" w14:textId="77777777" w:rsidR="008E60A4" w:rsidRDefault="008E60A4" w:rsidP="008E60A4">
      <w:r>
        <w:t>This would enhance the feasibility for the MCOs to provide timely and quality healthcare to Texans with Disabilities and provide relief to the already stressed provider network. No additional costs shall be incurred to the state, as TMPH would pay the physician and related hospital or DME costs, after which time TMHP would be reimbursed by the specific MCO. This would greatly improve working relationships with providers.</w:t>
      </w:r>
    </w:p>
    <w:p w14:paraId="7B0B9791" w14:textId="77777777" w:rsidR="008E60A4" w:rsidRDefault="008E60A4" w:rsidP="008E60A4">
      <w:pPr>
        <w:pStyle w:val="Heading3"/>
      </w:pPr>
      <w:r>
        <w:t>Impact on Population</w:t>
      </w:r>
    </w:p>
    <w:p w14:paraId="06C29595" w14:textId="77777777" w:rsidR="008E60A4" w:rsidRDefault="008E60A4" w:rsidP="008E60A4">
      <w:r>
        <w:t>There has been increased difficulty with MCOs providing an adequate provider base, especially for specialists and sub-specialists.  For example, an a</w:t>
      </w:r>
      <w:r w:rsidRPr="00DD6005">
        <w:t>dult with</w:t>
      </w:r>
      <w:r>
        <w:t xml:space="preserve"> a</w:t>
      </w:r>
      <w:r w:rsidRPr="00DD6005">
        <w:t xml:space="preserve"> 70-degree spinal curvature was not given referral to a specialist that accepted Medicaid for over three years.</w:t>
      </w:r>
      <w:r>
        <w:t xml:space="preserve"> This proposal would mean fewer critical hospitalizations, patients with disabilities can return to work more quickly, 1115 providers will find financial relief; and public education will experience fewer critical care situations.</w:t>
      </w:r>
    </w:p>
    <w:p w14:paraId="71F12B00" w14:textId="77777777" w:rsidR="008E60A4" w:rsidRDefault="008E60A4" w:rsidP="008E60A4">
      <w:pPr>
        <w:pStyle w:val="Heading3"/>
      </w:pPr>
      <w:r>
        <w:t>Cost</w:t>
      </w:r>
    </w:p>
    <w:p w14:paraId="4C0B8FD7" w14:textId="77777777" w:rsidR="008E60A4" w:rsidRPr="00B3552E" w:rsidRDefault="008E60A4" w:rsidP="008E60A4">
      <w:pPr>
        <w:rPr>
          <w:color w:val="FF0000"/>
        </w:rPr>
      </w:pPr>
      <w:r w:rsidRPr="000349EB">
        <w:rPr>
          <w:rFonts w:eastAsia="Times New Roman" w:cs="Times New Roman"/>
          <w:bCs/>
          <w:color w:val="000000"/>
          <w:kern w:val="36"/>
        </w:rPr>
        <w:t>No additional costs incurred, as TMPH would pay the physician and related hospital or DME costs, after which time TMHP would be reimbursed by the specific MCO. This would greatly improve working relationships with providers</w:t>
      </w:r>
      <w:r>
        <w:rPr>
          <w:rFonts w:eastAsia="Times New Roman" w:cs="Times New Roman"/>
          <w:bCs/>
          <w:color w:val="000000"/>
          <w:kern w:val="36"/>
        </w:rPr>
        <w:t>.</w:t>
      </w:r>
    </w:p>
    <w:p w14:paraId="729A1A39" w14:textId="77777777" w:rsidR="008E60A4" w:rsidRDefault="008E60A4" w:rsidP="008E60A4">
      <w:pPr>
        <w:pStyle w:val="Heading3"/>
      </w:pPr>
      <w:r>
        <w:t>Potential for Success</w:t>
      </w:r>
    </w:p>
    <w:p w14:paraId="1CECE4DC" w14:textId="77777777" w:rsidR="008E60A4" w:rsidRPr="00DD6005" w:rsidRDefault="008E60A4" w:rsidP="008E60A4">
      <w:r>
        <w:rPr>
          <w:color w:val="000000"/>
        </w:rPr>
        <w:t>This would enhance the feasibility for the MCOs to provide timely and quality healthcare to Texans with Disabilities. This would provide relief to the already stressed provider network.</w:t>
      </w:r>
    </w:p>
    <w:p w14:paraId="471491FB" w14:textId="77777777" w:rsidR="008E60A4" w:rsidRDefault="008E60A4" w:rsidP="008E60A4">
      <w:pPr>
        <w:pStyle w:val="Heading3"/>
      </w:pPr>
      <w:r>
        <w:t>Time</w:t>
      </w:r>
    </w:p>
    <w:p w14:paraId="7B311DA7" w14:textId="77777777" w:rsidR="008E60A4" w:rsidRPr="00B3552E" w:rsidRDefault="008E60A4" w:rsidP="008E60A4">
      <w:r>
        <w:t xml:space="preserve">There is a serious shortage in coverage the impacts individuals needing acute or specialized care. </w:t>
      </w:r>
    </w:p>
    <w:p w14:paraId="264B76D9" w14:textId="77777777" w:rsidR="008E60A4" w:rsidRDefault="008E60A4" w:rsidP="008E60A4">
      <w:pPr>
        <w:pStyle w:val="Heading3"/>
      </w:pPr>
      <w:r>
        <w:t>GCPD Staff Recommendation</w:t>
      </w:r>
    </w:p>
    <w:p w14:paraId="381B1AF4" w14:textId="77777777" w:rsidR="008E60A4" w:rsidRPr="00781A61" w:rsidRDefault="008E60A4" w:rsidP="00781A61">
      <w:r w:rsidRPr="00B3552E">
        <w:t>Staff considers these sound policy recommendations but recommend building a large coalition of advocates to ensure this is successful next session.</w:t>
      </w:r>
    </w:p>
    <w:p w14:paraId="02E5DE5B" w14:textId="77777777" w:rsidR="008E60A4" w:rsidRDefault="008E60A4" w:rsidP="00D32895"/>
    <w:p w14:paraId="2788C25F" w14:textId="77777777" w:rsidR="008E60A4" w:rsidRDefault="008E60A4" w:rsidP="008E60A4">
      <w:pPr>
        <w:pStyle w:val="Heading2"/>
      </w:pPr>
      <w:r>
        <w:t>06.20</w:t>
      </w:r>
    </w:p>
    <w:p w14:paraId="44956CAF" w14:textId="77777777" w:rsidR="008E60A4" w:rsidRDefault="008E60A4" w:rsidP="008E60A4">
      <w:r w:rsidRPr="00F56969">
        <w:t>HHSC should task the Statewide Behavioral Health Coordinating Task Force with studying ways to increase the availability and awareness of high-quality, comprehensive care for people with mental health (MH) diagnosis and IDD. This should include</w:t>
      </w:r>
      <w:r>
        <w:t>:</w:t>
      </w:r>
    </w:p>
    <w:p w14:paraId="33775BED" w14:textId="77777777" w:rsidR="008E60A4" w:rsidRDefault="008E60A4" w:rsidP="008E60A4">
      <w:pPr>
        <w:pStyle w:val="ListParagraph"/>
        <w:numPr>
          <w:ilvl w:val="0"/>
          <w:numId w:val="9"/>
        </w:numPr>
        <w:spacing w:before="0" w:after="160" w:line="259" w:lineRule="auto"/>
        <w:ind w:left="720" w:hanging="360"/>
        <w:contextualSpacing/>
      </w:pPr>
      <w:r w:rsidRPr="00710C70">
        <w:t xml:space="preserve">examining how to increase workforce capacity through training and other incentives; </w:t>
      </w:r>
    </w:p>
    <w:p w14:paraId="050E7196" w14:textId="77777777" w:rsidR="008E60A4" w:rsidRDefault="008E60A4" w:rsidP="008E60A4">
      <w:pPr>
        <w:pStyle w:val="ListParagraph"/>
        <w:numPr>
          <w:ilvl w:val="0"/>
          <w:numId w:val="9"/>
        </w:numPr>
        <w:spacing w:before="0" w:after="160" w:line="259" w:lineRule="auto"/>
        <w:ind w:left="720" w:hanging="360"/>
        <w:contextualSpacing/>
      </w:pPr>
      <w:r w:rsidRPr="00710C70">
        <w:t xml:space="preserve">increasing cross-agency collaboration and developing a more wholly integrated system of care for people with IDD; </w:t>
      </w:r>
    </w:p>
    <w:p w14:paraId="16283CD8" w14:textId="77777777" w:rsidR="008E60A4" w:rsidRDefault="008E60A4" w:rsidP="008E60A4">
      <w:pPr>
        <w:pStyle w:val="ListParagraph"/>
        <w:numPr>
          <w:ilvl w:val="0"/>
          <w:numId w:val="9"/>
        </w:numPr>
        <w:spacing w:before="0" w:after="160" w:line="259" w:lineRule="auto"/>
        <w:ind w:left="720" w:hanging="360"/>
        <w:contextualSpacing/>
      </w:pPr>
      <w:r>
        <w:t>expanding</w:t>
      </w:r>
      <w:r w:rsidRPr="00710C70">
        <w:t xml:space="preserve"> trauma-informed care training;</w:t>
      </w:r>
      <w:r>
        <w:t xml:space="preserve"> and</w:t>
      </w:r>
    </w:p>
    <w:p w14:paraId="20B2EA89" w14:textId="77777777" w:rsidR="008E60A4" w:rsidRDefault="008E60A4" w:rsidP="008E60A4">
      <w:pPr>
        <w:pStyle w:val="ListParagraph"/>
        <w:numPr>
          <w:ilvl w:val="0"/>
          <w:numId w:val="9"/>
        </w:numPr>
        <w:spacing w:before="0" w:after="160" w:line="259" w:lineRule="auto"/>
        <w:ind w:left="720" w:hanging="360"/>
        <w:contextualSpacing/>
      </w:pPr>
      <w:r w:rsidRPr="00710C70">
        <w:t xml:space="preserve">evaluating the </w:t>
      </w:r>
      <w:r>
        <w:t>impact</w:t>
      </w:r>
      <w:r w:rsidRPr="00710C70">
        <w:t xml:space="preserve"> of using intelligence quotient (I.Q.) thresholds as exclusionary criteria for access to MH and/or IDD services.</w:t>
      </w:r>
    </w:p>
    <w:p w14:paraId="0ADC48DD" w14:textId="77777777" w:rsidR="008E60A4" w:rsidRPr="00310028" w:rsidRDefault="008E60A4" w:rsidP="008E60A4">
      <w:pPr>
        <w:pStyle w:val="Heading3"/>
      </w:pPr>
      <w:r>
        <w:t>Impact on Population</w:t>
      </w:r>
    </w:p>
    <w:p w14:paraId="3FE3F783" w14:textId="77777777" w:rsidR="008E60A4" w:rsidRPr="00310028" w:rsidRDefault="008E60A4" w:rsidP="008E60A4">
      <w:r w:rsidRPr="00310028">
        <w:t xml:space="preserve">There are several possible explanations about why people with IDD suffer disproportionately with mental health conditions. They might experience more stress related to frustrating social challenges. Limited language abilities could make it difficult to communicate feelings and needs. People with IDD are also at a higher risk of experiencing trauma such as physical, emotional and sexual abuse, neglect, bullying, and unnecessary restraints. These inherent challenges and high incidents of trauma create a unique susceptibility for the development of mental health conditions. </w:t>
      </w:r>
    </w:p>
    <w:p w14:paraId="279B4365" w14:textId="77777777" w:rsidR="008E60A4" w:rsidRPr="00310028" w:rsidRDefault="008E60A4" w:rsidP="008E60A4">
      <w:r w:rsidRPr="00310028">
        <w:t>Access to quality treatment continues to be a problem. Significant workforce shortages of MH/IDD specialists, as well as limited knowledge and training for MH and IDD professionals creates a substantial barrier.  We need stronger efforts to capitalize on the expertise in both fields and establish a seamless, comprehensive, and integrated system of care for this population.</w:t>
      </w:r>
    </w:p>
    <w:p w14:paraId="0A753543" w14:textId="77777777" w:rsidR="008E60A4" w:rsidRPr="00310028" w:rsidRDefault="008E60A4" w:rsidP="008E60A4">
      <w:r w:rsidRPr="00310028">
        <w:t xml:space="preserve">Without this integrated, expert care, uninformed providers and caregivers often attribute challenging behaviors to disability and fail to adequately evaluate for underlying medical or mental health conditions. There is a lack of cross agency and department coordination because of limited knowledge and training. Local mental health centers and the local authorities for IDD services are typically co-located, but service coordination and provision are siloed making it difficult for individuals with IDD to access mental health services. </w:t>
      </w:r>
    </w:p>
    <w:p w14:paraId="4D890E53" w14:textId="77777777" w:rsidR="008E60A4" w:rsidRPr="00310028" w:rsidRDefault="008E60A4" w:rsidP="008E60A4">
      <w:r w:rsidRPr="00310028">
        <w:t xml:space="preserve">To make matters worse, our overall research about people at the intersection of MH and IDD is sorely lacking. This sparse data leads to confusing or inappropriate assessments and evaluations, which make the standard criteria for mental illness difficult to obtain. Important too, may be the necessity of modifying current mental health diagnostic criteria for this population. </w:t>
      </w:r>
    </w:p>
    <w:p w14:paraId="1DF76ED4" w14:textId="77777777" w:rsidR="008E60A4" w:rsidRDefault="008E60A4" w:rsidP="008E60A4">
      <w:pPr>
        <w:rPr>
          <w:b/>
          <w:bCs/>
        </w:rPr>
      </w:pPr>
      <w:r w:rsidRPr="00310028">
        <w:t xml:space="preserve">Another important factor in providing quality treatment is understanding the significance of trauma. Attention has recently been given to the impact of trauma and the need for trauma- informed care for both child welfare/juvenile systems as well as adult criminal justice systems. The legislature has mandated trauma training in both these systems, but despite the fact that people with IDD experience high rates of trauma and institutionalization, Texas has not yet prioritized trauma-informed care for this vulnerable population. </w:t>
      </w:r>
    </w:p>
    <w:p w14:paraId="38638B57" w14:textId="77777777" w:rsidR="008E60A4" w:rsidRDefault="008E60A4" w:rsidP="008E60A4">
      <w:pPr>
        <w:pStyle w:val="Heading3"/>
      </w:pPr>
      <w:r>
        <w:t>Cost</w:t>
      </w:r>
    </w:p>
    <w:p w14:paraId="5DE557A7" w14:textId="77777777" w:rsidR="008E60A4" w:rsidRPr="00CA232C" w:rsidRDefault="008E60A4" w:rsidP="008E60A4">
      <w:r>
        <w:t>No known cost.</w:t>
      </w:r>
    </w:p>
    <w:p w14:paraId="426093B6" w14:textId="77777777" w:rsidR="008E60A4" w:rsidRDefault="008E60A4" w:rsidP="008E60A4">
      <w:pPr>
        <w:pStyle w:val="Heading3"/>
      </w:pPr>
      <w:r>
        <w:t>Potential for Success</w:t>
      </w:r>
    </w:p>
    <w:p w14:paraId="0E0F7221" w14:textId="77777777" w:rsidR="008E60A4" w:rsidRDefault="008E60A4" w:rsidP="008E60A4">
      <w:r w:rsidRPr="00310028">
        <w:t>These recommendations are feasible because the framework already exists. Gaps in care can be easily resolved through better community outreach, improving internal policies at State agencies, and strengthening collaboration between providers, both public and private. Training resources could be made at no additional costs, and creative workforce incentives would encourage medical professionals to specialize in MH/IDD care.</w:t>
      </w:r>
    </w:p>
    <w:p w14:paraId="019A1AA2" w14:textId="77777777" w:rsidR="008E60A4" w:rsidRPr="00A138C9" w:rsidRDefault="00D14D4F" w:rsidP="008E60A4">
      <w:pPr>
        <w:rPr>
          <w:i/>
          <w:color w:val="000000"/>
          <w:highlight w:val="white"/>
        </w:rPr>
      </w:pPr>
      <w:hyperlink r:id="rId12">
        <w:r w:rsidR="008E60A4" w:rsidRPr="00A138C9">
          <w:rPr>
            <w:color w:val="0000FF"/>
            <w:u w:val="single"/>
          </w:rPr>
          <w:t>HB 4183</w:t>
        </w:r>
      </w:hyperlink>
      <w:r w:rsidR="008E60A4" w:rsidRPr="00A138C9">
        <w:t>-</w:t>
      </w:r>
      <w:r w:rsidR="008E60A4" w:rsidRPr="00A138C9">
        <w:rPr>
          <w:color w:val="000000"/>
          <w:highlight w:val="white"/>
        </w:rPr>
        <w:t xml:space="preserve"> Relating to addressing adverse childhood experiences and developing a strategic plan to address those experiences. </w:t>
      </w:r>
      <w:r w:rsidR="008E60A4" w:rsidRPr="00A138C9">
        <w:rPr>
          <w:i/>
          <w:color w:val="000000"/>
          <w:highlight w:val="white"/>
        </w:rPr>
        <w:t>(left pending)</w:t>
      </w:r>
    </w:p>
    <w:p w14:paraId="0FFC66A3" w14:textId="77777777" w:rsidR="008E60A4" w:rsidRPr="00A138C9" w:rsidRDefault="00D14D4F" w:rsidP="008E60A4">
      <w:pPr>
        <w:rPr>
          <w:highlight w:val="white"/>
        </w:rPr>
      </w:pPr>
      <w:hyperlink r:id="rId13">
        <w:r w:rsidR="008E60A4" w:rsidRPr="00A138C9">
          <w:rPr>
            <w:color w:val="0000FF"/>
            <w:highlight w:val="white"/>
            <w:u w:val="single"/>
          </w:rPr>
          <w:t>SB 239</w:t>
        </w:r>
      </w:hyperlink>
      <w:r w:rsidR="008E60A4" w:rsidRPr="00A138C9">
        <w:rPr>
          <w:highlight w:val="white"/>
        </w:rPr>
        <w:t>-Relating to student loan repayment assistance for certain mental health professionals.</w:t>
      </w:r>
    </w:p>
    <w:p w14:paraId="60FA2E04" w14:textId="77777777" w:rsidR="008E60A4" w:rsidRPr="00A138C9" w:rsidRDefault="00D14D4F" w:rsidP="008E60A4">
      <w:pPr>
        <w:rPr>
          <w:highlight w:val="white"/>
        </w:rPr>
      </w:pPr>
      <w:hyperlink r:id="rId14">
        <w:r w:rsidR="008E60A4" w:rsidRPr="00A138C9">
          <w:rPr>
            <w:color w:val="0000FF"/>
            <w:highlight w:val="white"/>
            <w:u w:val="single"/>
          </w:rPr>
          <w:t>HB 3116</w:t>
        </w:r>
      </w:hyperlink>
      <w:r w:rsidR="008E60A4" w:rsidRPr="00A138C9">
        <w:rPr>
          <w:highlight w:val="white"/>
        </w:rPr>
        <w:t>-Relating to the establishment of a task force to conduct a comprehensive study on best practice standards for the detention of persons with intellectual and developmental disabilities.</w:t>
      </w:r>
    </w:p>
    <w:p w14:paraId="78C43AA3" w14:textId="77777777" w:rsidR="008E60A4" w:rsidRPr="00A138C9" w:rsidRDefault="00D14D4F" w:rsidP="008E60A4">
      <w:pPr>
        <w:rPr>
          <w:b/>
          <w:highlight w:val="white"/>
        </w:rPr>
      </w:pPr>
      <w:hyperlink r:id="rId15">
        <w:r w:rsidR="008E60A4" w:rsidRPr="00A138C9">
          <w:rPr>
            <w:color w:val="0000FF"/>
            <w:highlight w:val="white"/>
            <w:u w:val="single"/>
          </w:rPr>
          <w:t>SB 292</w:t>
        </w:r>
      </w:hyperlink>
      <w:r w:rsidR="008E60A4" w:rsidRPr="00A138C9">
        <w:rPr>
          <w:highlight w:val="white"/>
        </w:rPr>
        <w:t xml:space="preserve">- Relating to the creation of matching funds grant program for a community collaborative to reduce recidivism, arrest, and incarceration of individuals with mental illness. </w:t>
      </w:r>
      <w:r w:rsidR="008E60A4" w:rsidRPr="00A138C9">
        <w:rPr>
          <w:b/>
          <w:highlight w:val="white"/>
        </w:rPr>
        <w:t>(Does not include measures for individuals with intellectual disabilities.)</w:t>
      </w:r>
    </w:p>
    <w:p w14:paraId="1B0A6605" w14:textId="77777777" w:rsidR="008E60A4" w:rsidRPr="00310028" w:rsidRDefault="00D14D4F" w:rsidP="008E60A4">
      <w:pPr>
        <w:rPr>
          <w:rFonts w:eastAsia="Verdana" w:cs="Verdana"/>
          <w:sz w:val="18"/>
          <w:szCs w:val="18"/>
          <w:highlight w:val="white"/>
        </w:rPr>
      </w:pPr>
      <w:hyperlink r:id="rId16">
        <w:r w:rsidR="008E60A4" w:rsidRPr="00A138C9">
          <w:rPr>
            <w:color w:val="0000FF"/>
            <w:highlight w:val="white"/>
            <w:u w:val="single"/>
          </w:rPr>
          <w:t>HB-906</w:t>
        </w:r>
      </w:hyperlink>
      <w:r w:rsidR="008E60A4" w:rsidRPr="00A138C9">
        <w:rPr>
          <w:highlight w:val="white"/>
        </w:rPr>
        <w:t>-Relating to the establishment of a collaborative task force to study certain public school mental health services.</w:t>
      </w:r>
    </w:p>
    <w:p w14:paraId="78F88962" w14:textId="77777777" w:rsidR="008E60A4" w:rsidRDefault="008E60A4" w:rsidP="008E60A4">
      <w:pPr>
        <w:pStyle w:val="Heading3"/>
      </w:pPr>
      <w:r>
        <w:t>Time</w:t>
      </w:r>
    </w:p>
    <w:p w14:paraId="71BB5DF3" w14:textId="77777777" w:rsidR="008E60A4" w:rsidRPr="00310028" w:rsidRDefault="008E60A4" w:rsidP="008E60A4">
      <w:r w:rsidRPr="00310028">
        <w:t>“The rate of mental health conditions for those with IDD is two to three times higher than that of the general population. Approximately 30-50% of children with IDD might also have mental health conditions, according to research in the Journal of Intellectual and Developmental Disability. That’s more than the average for all other children.” (navigatelifetexas.org)</w:t>
      </w:r>
    </w:p>
    <w:p w14:paraId="3C101C1A" w14:textId="77777777" w:rsidR="008E60A4" w:rsidRDefault="008E60A4" w:rsidP="008E60A4">
      <w:pPr>
        <w:pStyle w:val="Heading3"/>
      </w:pPr>
      <w:r>
        <w:t>GCPD Staff Recommendation</w:t>
      </w:r>
    </w:p>
    <w:p w14:paraId="5112EFC8" w14:textId="77777777" w:rsidR="008E60A4" w:rsidRPr="00D32895" w:rsidRDefault="008E60A4" w:rsidP="00345943">
      <w:r>
        <w:t xml:space="preserve">Staff are neutral on this policy recommendation. </w:t>
      </w:r>
    </w:p>
    <w:p w14:paraId="21CEFAA8" w14:textId="77777777" w:rsidR="008E60A4" w:rsidRDefault="008E60A4" w:rsidP="00D32895"/>
    <w:p w14:paraId="56670165" w14:textId="2AF152F8" w:rsidR="000B3BE4" w:rsidRDefault="000B3BE4" w:rsidP="000B3BE4">
      <w:pPr>
        <w:pStyle w:val="Heading2"/>
      </w:pPr>
      <w:bookmarkStart w:id="1" w:name="_Hlk161653726"/>
      <w:r>
        <w:t xml:space="preserve">06.26 </w:t>
      </w:r>
    </w:p>
    <w:p w14:paraId="485BEF08" w14:textId="77777777" w:rsidR="00A86FE3" w:rsidRPr="00281F12" w:rsidRDefault="00A86FE3" w:rsidP="00A86FE3">
      <w:r w:rsidRPr="00D62FA1">
        <w:t xml:space="preserve">HHSC </w:t>
      </w:r>
      <w:r>
        <w:t xml:space="preserve">shall </w:t>
      </w:r>
      <w:r w:rsidRPr="00D62FA1">
        <w:t>explore the feasibility</w:t>
      </w:r>
      <w:r>
        <w:t xml:space="preserve"> of</w:t>
      </w:r>
      <w:r w:rsidRPr="00407908">
        <w:t xml:space="preserve"> using th</w:t>
      </w:r>
      <w:r>
        <w:t>e</w:t>
      </w:r>
      <w:r w:rsidRPr="00407908">
        <w:t xml:space="preserve"> 3% that M</w:t>
      </w:r>
      <w:r>
        <w:t xml:space="preserve">anaged </w:t>
      </w:r>
      <w:r w:rsidRPr="00407908">
        <w:t>C</w:t>
      </w:r>
      <w:r>
        <w:t xml:space="preserve">are </w:t>
      </w:r>
      <w:r w:rsidRPr="00407908">
        <w:t>O</w:t>
      </w:r>
      <w:r>
        <w:t>rganization</w:t>
      </w:r>
      <w:r w:rsidRPr="00407908">
        <w:t xml:space="preserve">s return back to GR to </w:t>
      </w:r>
      <w:r>
        <w:t>fund</w:t>
      </w:r>
      <w:r w:rsidRPr="00407908">
        <w:t xml:space="preserve"> this </w:t>
      </w:r>
      <w:r>
        <w:t xml:space="preserve">benefit: </w:t>
      </w:r>
      <w:r>
        <w:rPr>
          <w:rFonts w:eastAsia="Times New Roman" w:cs="Times New Roman"/>
          <w:bCs/>
          <w:color w:val="000000"/>
          <w:kern w:val="36"/>
        </w:rPr>
        <w:t>A Medicaid dental benefit for any adult with a disability receiving Medicaid that covers preventive as well as urgent dental care needs in a manner appropriate to an individual’s specific disability.</w:t>
      </w:r>
    </w:p>
    <w:p w14:paraId="3C50B397" w14:textId="590E2153" w:rsidR="000B3BE4" w:rsidRDefault="000B3BE4" w:rsidP="000B3BE4">
      <w:pPr>
        <w:pStyle w:val="Heading3"/>
      </w:pPr>
      <w:r>
        <w:t>Impact on Population</w:t>
      </w:r>
    </w:p>
    <w:p w14:paraId="14B32414" w14:textId="77777777" w:rsidR="007A15EA" w:rsidRDefault="007A15EA" w:rsidP="007A15EA">
      <w:pPr>
        <w:rPr>
          <w:rFonts w:eastAsia="Times New Roman" w:cs="Times New Roman"/>
          <w:bCs/>
          <w:color w:val="000000"/>
          <w:kern w:val="36"/>
        </w:rPr>
      </w:pPr>
      <w:r w:rsidRPr="005D771B">
        <w:rPr>
          <w:rFonts w:eastAsia="Times New Roman" w:cs="Times New Roman"/>
          <w:bCs/>
          <w:color w:val="000000"/>
          <w:kern w:val="36"/>
        </w:rPr>
        <w:t xml:space="preserve">A Texas Health Institute study issued October 2018 reports </w:t>
      </w:r>
      <w:r>
        <w:rPr>
          <w:rFonts w:eastAsia="Times New Roman" w:cs="Times New Roman"/>
          <w:bCs/>
          <w:color w:val="000000"/>
          <w:kern w:val="36"/>
        </w:rPr>
        <w:t xml:space="preserve">that “the American Dental Association estimates the average </w:t>
      </w:r>
      <w:r w:rsidRPr="00117991">
        <w:rPr>
          <w:rStyle w:val="A4"/>
        </w:rPr>
        <w:t>cost of a regular, preventive dental visit is between $180 and $211</w:t>
      </w:r>
      <w:r>
        <w:rPr>
          <w:rStyle w:val="A4"/>
        </w:rPr>
        <w:t xml:space="preserve">. </w:t>
      </w:r>
      <w:r w:rsidRPr="00B247BD">
        <w:rPr>
          <w:rStyle w:val="A4"/>
        </w:rPr>
        <w:t>They further estimate the annual cost of providing dental coverage in Medicaid is between $822 and $856 per member.</w:t>
      </w:r>
      <w:r>
        <w:rPr>
          <w:rStyle w:val="A4"/>
        </w:rPr>
        <w:t xml:space="preserve">” </w:t>
      </w:r>
      <w:r w:rsidRPr="00B247BD">
        <w:rPr>
          <w:rStyle w:val="A4"/>
        </w:rPr>
        <w:t>In comparing</w:t>
      </w:r>
      <w:r>
        <w:rPr>
          <w:rStyle w:val="A4"/>
        </w:rPr>
        <w:t xml:space="preserve"> </w:t>
      </w:r>
      <w:r>
        <w:rPr>
          <w:rFonts w:eastAsia="Times New Roman" w:cs="Times New Roman"/>
          <w:bCs/>
          <w:color w:val="000000"/>
          <w:kern w:val="36"/>
        </w:rPr>
        <w:t>preventive versus emergency room costs the study offers the following data:</w:t>
      </w:r>
      <w:r w:rsidRPr="00B247BD">
        <w:rPr>
          <w:rFonts w:eastAsia="Times New Roman" w:cs="Times New Roman"/>
          <w:bCs/>
          <w:color w:val="000000"/>
          <w:kern w:val="36"/>
        </w:rPr>
        <w:t xml:space="preserve"> </w:t>
      </w:r>
      <w:r w:rsidRPr="005D771B">
        <w:rPr>
          <w:rFonts w:eastAsia="Times New Roman" w:cs="Times New Roman"/>
          <w:bCs/>
          <w:color w:val="000000"/>
          <w:kern w:val="36"/>
        </w:rPr>
        <w:t xml:space="preserve">there were 122,096 emergency room visits </w:t>
      </w:r>
      <w:r>
        <w:rPr>
          <w:rFonts w:eastAsia="Times New Roman" w:cs="Times New Roman"/>
          <w:bCs/>
          <w:color w:val="000000"/>
          <w:kern w:val="36"/>
        </w:rPr>
        <w:t xml:space="preserve">in Texas </w:t>
      </w:r>
      <w:r w:rsidRPr="005D771B">
        <w:rPr>
          <w:rFonts w:eastAsia="Times New Roman" w:cs="Times New Roman"/>
          <w:bCs/>
          <w:color w:val="000000"/>
          <w:kern w:val="36"/>
        </w:rPr>
        <w:t>for non-traumatic dental conditions</w:t>
      </w:r>
      <w:r>
        <w:rPr>
          <w:rFonts w:eastAsia="Times New Roman" w:cs="Times New Roman"/>
          <w:bCs/>
          <w:color w:val="000000"/>
          <w:kern w:val="36"/>
        </w:rPr>
        <w:t xml:space="preserve"> in 2016. 25,647 of these visits were made by Medicaid recipients (21% of total ER visits) with an average charge of $1,692.25 per individual and a total charge of $43.4 million. 700 of these visits (15% of total ER visits) required inpatient admissions with an average charge of $42,726.27 and a total charge of $29.9 million. Total costs in 2016 for emergency room visits for Medicaid recipients was more than $73.3 million. “This describes significant differences in costs based upon the treatment setting.” </w:t>
      </w:r>
    </w:p>
    <w:p w14:paraId="377BD641" w14:textId="77777777" w:rsidR="007A15EA" w:rsidRPr="007A15EA" w:rsidRDefault="007A15EA" w:rsidP="007A15EA">
      <w:pPr>
        <w:rPr>
          <w:sz w:val="16"/>
          <w:szCs w:val="16"/>
        </w:rPr>
      </w:pPr>
      <w:r w:rsidRPr="007A15EA">
        <w:rPr>
          <w:sz w:val="16"/>
          <w:szCs w:val="16"/>
        </w:rPr>
        <w:t xml:space="preserve">Source: Ankit </w:t>
      </w:r>
      <w:proofErr w:type="spellStart"/>
      <w:r w:rsidRPr="007A15EA">
        <w:rPr>
          <w:sz w:val="16"/>
          <w:szCs w:val="16"/>
        </w:rPr>
        <w:t>Sanghavi</w:t>
      </w:r>
      <w:proofErr w:type="spellEnd"/>
      <w:r w:rsidRPr="007A15EA">
        <w:rPr>
          <w:sz w:val="16"/>
          <w:szCs w:val="16"/>
        </w:rPr>
        <w:t xml:space="preserve">, BDS, MPH, </w:t>
      </w:r>
      <w:proofErr w:type="spellStart"/>
      <w:r w:rsidRPr="007A15EA">
        <w:rPr>
          <w:sz w:val="16"/>
          <w:szCs w:val="16"/>
        </w:rPr>
        <w:t>Gourav</w:t>
      </w:r>
      <w:proofErr w:type="spellEnd"/>
      <w:r w:rsidRPr="007A15EA">
        <w:rPr>
          <w:sz w:val="16"/>
          <w:szCs w:val="16"/>
        </w:rPr>
        <w:t xml:space="preserve"> Patil, MPH, MBBS, Sean Boynes, DMD, MS, Eric Tranby, PhD, Avery Bow, Vu Diep (2018). </w:t>
      </w:r>
      <w:r w:rsidRPr="007A15EA">
        <w:rPr>
          <w:i/>
          <w:sz w:val="16"/>
          <w:szCs w:val="16"/>
        </w:rPr>
        <w:t>Emergency Department and Inpatient Hospitalization for Non-Traumatic Dental Conditions in Texas</w:t>
      </w:r>
      <w:r w:rsidRPr="007A15EA">
        <w:rPr>
          <w:sz w:val="16"/>
          <w:szCs w:val="16"/>
        </w:rPr>
        <w:t xml:space="preserve">. Accessed on October 19, 2018: </w:t>
      </w:r>
      <w:hyperlink r:id="rId17" w:history="1">
        <w:r w:rsidRPr="007A15EA">
          <w:rPr>
            <w:rStyle w:val="Hyperlink"/>
            <w:rFonts w:eastAsia="Times New Roman" w:cs="Times New Roman"/>
            <w:kern w:val="36"/>
            <w:sz w:val="16"/>
            <w:szCs w:val="16"/>
          </w:rPr>
          <w:t>https://www.texashealthinstitute.org/oral-health.html</w:t>
        </w:r>
      </w:hyperlink>
    </w:p>
    <w:p w14:paraId="24D73DED" w14:textId="77777777" w:rsidR="007A15EA" w:rsidRPr="00DE5FF1" w:rsidRDefault="007A15EA" w:rsidP="007A15EA">
      <w:pPr>
        <w:shd w:val="clear" w:color="auto" w:fill="FFFFFF"/>
        <w:spacing w:after="0"/>
        <w:ind w:right="-84"/>
        <w:rPr>
          <w:rFonts w:eastAsia="Times New Roman" w:cs="Times New Roman"/>
          <w:sz w:val="16"/>
          <w:szCs w:val="16"/>
        </w:rPr>
      </w:pPr>
    </w:p>
    <w:p w14:paraId="706F7D6B" w14:textId="77777777" w:rsidR="007A15EA" w:rsidRDefault="007A15EA" w:rsidP="007A15EA">
      <w:pPr>
        <w:shd w:val="clear" w:color="auto" w:fill="FFFFFF"/>
        <w:spacing w:after="0"/>
        <w:ind w:right="-86"/>
        <w:rPr>
          <w:rFonts w:eastAsia="Times New Roman" w:cs="Arial"/>
        </w:rPr>
      </w:pPr>
      <w:r w:rsidRPr="004D1F5A">
        <w:rPr>
          <w:rFonts w:eastAsia="Times New Roman" w:cs="Arial"/>
        </w:rPr>
        <w:t>A 2015 University of Washington study of 20–</w:t>
      </w:r>
      <w:proofErr w:type="gramStart"/>
      <w:r w:rsidRPr="004D1F5A">
        <w:rPr>
          <w:rFonts w:eastAsia="Times New Roman" w:cs="Arial"/>
        </w:rPr>
        <w:t>29 year-olds</w:t>
      </w:r>
      <w:proofErr w:type="gramEnd"/>
      <w:r w:rsidRPr="004D1F5A">
        <w:rPr>
          <w:rFonts w:eastAsia="Times New Roman" w:cs="Arial"/>
        </w:rPr>
        <w:t xml:space="preserve">, who account for more </w:t>
      </w:r>
      <w:r>
        <w:rPr>
          <w:rFonts w:eastAsia="Times New Roman" w:cs="Arial"/>
        </w:rPr>
        <w:t>emergency room (</w:t>
      </w:r>
      <w:r w:rsidRPr="004D1F5A">
        <w:rPr>
          <w:rFonts w:eastAsia="Times New Roman" w:cs="Arial"/>
        </w:rPr>
        <w:t>ER</w:t>
      </w:r>
      <w:r>
        <w:rPr>
          <w:rFonts w:eastAsia="Times New Roman" w:cs="Arial"/>
        </w:rPr>
        <w:t>)</w:t>
      </w:r>
      <w:r w:rsidRPr="004D1F5A">
        <w:rPr>
          <w:rFonts w:eastAsia="Times New Roman" w:cs="Arial"/>
        </w:rPr>
        <w:t xml:space="preserve"> tootha</w:t>
      </w:r>
      <w:r>
        <w:rPr>
          <w:rFonts w:eastAsia="Times New Roman" w:cs="Arial"/>
        </w:rPr>
        <w:t>che visits than other age group</w:t>
      </w:r>
      <w:r w:rsidRPr="004D1F5A">
        <w:rPr>
          <w:rFonts w:eastAsia="Times New Roman" w:cs="Arial"/>
        </w:rPr>
        <w:t xml:space="preserve">, revealed that toothache was the fifth most common reason for all ER visits by this group. </w:t>
      </w:r>
      <w:r>
        <w:rPr>
          <w:rFonts w:eastAsia="Times New Roman" w:cs="Arial"/>
        </w:rPr>
        <w:t>R</w:t>
      </w:r>
      <w:r w:rsidRPr="008545E2">
        <w:rPr>
          <w:rFonts w:eastAsia="Times New Roman" w:cs="Arial"/>
        </w:rPr>
        <w:t xml:space="preserve">esearchers cited a 6.1% average annual increase in ER visit rates </w:t>
      </w:r>
      <w:r w:rsidRPr="002C7599">
        <w:rPr>
          <w:rFonts w:eastAsia="Times New Roman" w:cs="Arial"/>
        </w:rPr>
        <w:t xml:space="preserve">for toothache </w:t>
      </w:r>
      <w:r w:rsidRPr="008545E2">
        <w:rPr>
          <w:rFonts w:eastAsia="Times New Roman" w:cs="Arial"/>
        </w:rPr>
        <w:t xml:space="preserve">among </w:t>
      </w:r>
      <w:proofErr w:type="gramStart"/>
      <w:r w:rsidRPr="008545E2">
        <w:rPr>
          <w:rFonts w:eastAsia="Times New Roman" w:cs="Arial"/>
        </w:rPr>
        <w:t>20-29 year olds</w:t>
      </w:r>
      <w:proofErr w:type="gramEnd"/>
      <w:r w:rsidRPr="008545E2">
        <w:rPr>
          <w:rFonts w:eastAsia="Times New Roman" w:cs="Arial"/>
        </w:rPr>
        <w:t xml:space="preserve"> during 2001-2010, compared to 0.3% for back pain and 0.8% for all causes of ER visits.</w:t>
      </w:r>
      <w:r>
        <w:rPr>
          <w:rFonts w:eastAsia="Times New Roman" w:cs="Arial"/>
        </w:rPr>
        <w:t xml:space="preserve"> During 2009-2019, an estimated 3.02 million total ER visits were for toothache (2.8% of ER visits) where 42% of the visits were made by </w:t>
      </w:r>
      <w:proofErr w:type="gramStart"/>
      <w:r>
        <w:rPr>
          <w:rFonts w:eastAsia="Times New Roman" w:cs="Arial"/>
        </w:rPr>
        <w:t>20-29 year olds</w:t>
      </w:r>
      <w:proofErr w:type="gramEnd"/>
      <w:r>
        <w:rPr>
          <w:rFonts w:eastAsia="Times New Roman" w:cs="Arial"/>
        </w:rPr>
        <w:t xml:space="preserve">. </w:t>
      </w:r>
      <w:r w:rsidRPr="004D1F5A">
        <w:rPr>
          <w:rFonts w:eastAsia="Times New Roman" w:cs="Arial"/>
        </w:rPr>
        <w:t>While it was the third most common reason for ER visits for those individuals with no insurance, it was the fifth most common reaso</w:t>
      </w:r>
      <w:r>
        <w:rPr>
          <w:rFonts w:eastAsia="Times New Roman" w:cs="Arial"/>
        </w:rPr>
        <w:t>n among Medicaid patients.</w:t>
      </w:r>
    </w:p>
    <w:p w14:paraId="14BC3E6A" w14:textId="002B674A" w:rsidR="007A15EA" w:rsidRDefault="007A15EA" w:rsidP="007A15EA">
      <w:pPr>
        <w:rPr>
          <w:rFonts w:eastAsia="Times New Roman" w:cs="Times New Roman"/>
          <w:bCs/>
          <w:kern w:val="36"/>
        </w:rPr>
      </w:pPr>
      <w:r w:rsidRPr="00EE017F">
        <w:rPr>
          <w:rFonts w:eastAsia="Times New Roman" w:cs="Times New Roman"/>
          <w:sz w:val="16"/>
          <w:szCs w:val="16"/>
        </w:rPr>
        <w:t xml:space="preserve">Source: Charlotte W. Lewis, MD, MPH, Christy M. McKinney, PhD, MPH, Helen H. Lee, MD, MPH, Molly L. </w:t>
      </w:r>
      <w:proofErr w:type="spellStart"/>
      <w:r w:rsidRPr="00EE017F">
        <w:rPr>
          <w:rFonts w:eastAsia="Times New Roman" w:cs="Times New Roman"/>
          <w:sz w:val="16"/>
          <w:szCs w:val="16"/>
        </w:rPr>
        <w:t>Melbye</w:t>
      </w:r>
      <w:proofErr w:type="spellEnd"/>
      <w:r w:rsidRPr="00EE017F">
        <w:rPr>
          <w:rFonts w:eastAsia="Times New Roman" w:cs="Times New Roman"/>
          <w:sz w:val="16"/>
          <w:szCs w:val="16"/>
        </w:rPr>
        <w:t xml:space="preserve">, DDS, MPH &amp; Tessa C. Rue, MS (2015). </w:t>
      </w:r>
      <w:r w:rsidRPr="00EE017F">
        <w:rPr>
          <w:rFonts w:eastAsia="Times New Roman" w:cs="Times New Roman"/>
          <w:i/>
          <w:sz w:val="16"/>
          <w:szCs w:val="16"/>
        </w:rPr>
        <w:t xml:space="preserve">Visits to US Emergency Departments by </w:t>
      </w:r>
      <w:proofErr w:type="gramStart"/>
      <w:r w:rsidRPr="00EE017F">
        <w:rPr>
          <w:rFonts w:eastAsia="Times New Roman" w:cs="Times New Roman"/>
          <w:i/>
          <w:sz w:val="16"/>
          <w:szCs w:val="16"/>
        </w:rPr>
        <w:t>20 to 29 Year-olds</w:t>
      </w:r>
      <w:proofErr w:type="gramEnd"/>
      <w:r w:rsidRPr="00EE017F">
        <w:rPr>
          <w:rFonts w:eastAsia="Times New Roman" w:cs="Times New Roman"/>
          <w:i/>
          <w:sz w:val="16"/>
          <w:szCs w:val="16"/>
        </w:rPr>
        <w:t xml:space="preserve"> with Chief Complaint of Toothache during 2001–2010</w:t>
      </w:r>
      <w:r w:rsidRPr="00EE017F">
        <w:rPr>
          <w:rFonts w:eastAsia="Times New Roman" w:cs="Times New Roman"/>
          <w:sz w:val="16"/>
          <w:szCs w:val="16"/>
        </w:rPr>
        <w:t xml:space="preserve">. Accessed from PMC US National Library of Medicine, National Institutes of Health on October 18, 2018: </w:t>
      </w:r>
      <w:hyperlink r:id="rId18" w:history="1">
        <w:r w:rsidRPr="00EE017F">
          <w:rPr>
            <w:rStyle w:val="Hyperlink"/>
            <w:rFonts w:eastAsia="Times New Roman" w:cs="Times New Roman"/>
            <w:sz w:val="16"/>
            <w:szCs w:val="16"/>
          </w:rPr>
          <w:t>https://www.ncbi.nlm.nih.gov/pmc/articles/PMC4418214/</w:t>
        </w:r>
      </w:hyperlink>
    </w:p>
    <w:p w14:paraId="0CFD6230" w14:textId="678C844C" w:rsidR="007A15EA" w:rsidRDefault="007A15EA" w:rsidP="007A15EA">
      <w:pPr>
        <w:rPr>
          <w:rFonts w:eastAsia="Times New Roman" w:cs="Times New Roman"/>
          <w:bCs/>
          <w:kern w:val="36"/>
        </w:rPr>
      </w:pPr>
      <w:r>
        <w:rPr>
          <w:rFonts w:eastAsia="Times New Roman" w:cs="Times New Roman"/>
          <w:bCs/>
          <w:kern w:val="36"/>
        </w:rPr>
        <w:t xml:space="preserve">An analysis commissioned by the </w:t>
      </w:r>
      <w:hyperlink r:id="rId19" w:history="1">
        <w:r>
          <w:rPr>
            <w:rStyle w:val="Hyperlink"/>
            <w:rFonts w:eastAsia="Times New Roman" w:cs="Times New Roman"/>
            <w:kern w:val="36"/>
          </w:rPr>
          <w:t>National Association of Dental Plans (NADP)</w:t>
        </w:r>
      </w:hyperlink>
      <w:r>
        <w:rPr>
          <w:rFonts w:eastAsia="Times New Roman" w:cs="Times New Roman"/>
          <w:bCs/>
          <w:kern w:val="36"/>
        </w:rPr>
        <w:t xml:space="preserve"> disclosed that preventive dental care was shown to reduce overall medical costs 31 to 67 percent for patients diagnosed with seven chronic health conditions as follows:</w:t>
      </w:r>
    </w:p>
    <w:p w14:paraId="6FAC7120" w14:textId="77777777" w:rsidR="007A15EA" w:rsidRDefault="007A15EA" w:rsidP="007A15EA">
      <w:pPr>
        <w:pStyle w:val="ListParagraph"/>
        <w:numPr>
          <w:ilvl w:val="0"/>
          <w:numId w:val="34"/>
        </w:numPr>
      </w:pPr>
      <w:r>
        <w:t>Coronary heart disease: 67% lower</w:t>
      </w:r>
    </w:p>
    <w:p w14:paraId="457CC07A" w14:textId="77777777" w:rsidR="007A15EA" w:rsidRDefault="007A15EA" w:rsidP="007A15EA">
      <w:pPr>
        <w:pStyle w:val="ListParagraph"/>
        <w:numPr>
          <w:ilvl w:val="0"/>
          <w:numId w:val="34"/>
        </w:numPr>
      </w:pPr>
      <w:r>
        <w:t>Diabetes: 36% lower</w:t>
      </w:r>
    </w:p>
    <w:p w14:paraId="5DF0D8DE" w14:textId="77777777" w:rsidR="007A15EA" w:rsidRDefault="007A15EA" w:rsidP="007A15EA">
      <w:pPr>
        <w:pStyle w:val="ListParagraph"/>
        <w:numPr>
          <w:ilvl w:val="0"/>
          <w:numId w:val="34"/>
        </w:numPr>
      </w:pPr>
      <w:r>
        <w:t>High Blood Pressure: 31% lower</w:t>
      </w:r>
    </w:p>
    <w:p w14:paraId="7BBCA099" w14:textId="77777777" w:rsidR="007A15EA" w:rsidRDefault="007A15EA" w:rsidP="007A15EA">
      <w:pPr>
        <w:pStyle w:val="ListParagraph"/>
        <w:numPr>
          <w:ilvl w:val="0"/>
          <w:numId w:val="34"/>
        </w:numPr>
      </w:pPr>
      <w:r>
        <w:t>Angina: 45% lower</w:t>
      </w:r>
    </w:p>
    <w:p w14:paraId="0E6A19A0" w14:textId="77777777" w:rsidR="007A15EA" w:rsidRDefault="007A15EA" w:rsidP="007A15EA">
      <w:pPr>
        <w:pStyle w:val="ListParagraph"/>
        <w:numPr>
          <w:ilvl w:val="0"/>
          <w:numId w:val="34"/>
        </w:numPr>
      </w:pPr>
      <w:r>
        <w:t>Other Heart Disease: 45% lower</w:t>
      </w:r>
    </w:p>
    <w:p w14:paraId="1765D556" w14:textId="77777777" w:rsidR="007A15EA" w:rsidRDefault="007A15EA" w:rsidP="007A15EA">
      <w:pPr>
        <w:pStyle w:val="ListParagraph"/>
        <w:numPr>
          <w:ilvl w:val="0"/>
          <w:numId w:val="34"/>
        </w:numPr>
      </w:pPr>
      <w:r>
        <w:t>High Cholesterol: 43% lower</w:t>
      </w:r>
    </w:p>
    <w:p w14:paraId="38B5FF49" w14:textId="77777777" w:rsidR="007A15EA" w:rsidRDefault="007A15EA" w:rsidP="007A15EA">
      <w:pPr>
        <w:pStyle w:val="ListParagraph"/>
        <w:numPr>
          <w:ilvl w:val="0"/>
          <w:numId w:val="34"/>
        </w:numPr>
      </w:pPr>
      <w:r>
        <w:t>Asthma: 37% lower</w:t>
      </w:r>
    </w:p>
    <w:p w14:paraId="390F7274" w14:textId="77777777" w:rsidR="007A15EA" w:rsidRPr="006B2F24" w:rsidRDefault="007A15EA" w:rsidP="007A15EA">
      <w:r>
        <w:t xml:space="preserve">Thus, analysis results “suggest </w:t>
      </w:r>
      <w:r w:rsidRPr="006B2F24">
        <w:t>that policies and programs within Medicaid that encourage recipients to receive preventive dental care have the potential to dramatically reduce the health care costs associated with these conditions</w:t>
      </w:r>
      <w:r>
        <w:t>” and that “w</w:t>
      </w:r>
      <w:r w:rsidRPr="0048214A">
        <w:t>ithout preventive dental services provided as a benefit to adult Medicaid recipients, there is a potential for higher health costs as patients lack an important component of their health care needs.</w:t>
      </w:r>
      <w:r>
        <w:t>” The analysis also points out that in addition to increased health costs for chronic conditions, Medicaid patients who do not have dental care coverage “are more likely to visit hospital</w:t>
      </w:r>
      <w:r w:rsidRPr="00E76E6F">
        <w:t xml:space="preserve"> emergency rooms rather than lower cost community health centers or private offices</w:t>
      </w:r>
      <w:r>
        <w:t>” for their dental needs. This is reflected in the doubling or emergency room visits for dental issues during the years 2000-2010.</w:t>
      </w:r>
    </w:p>
    <w:p w14:paraId="2A7D551C" w14:textId="20A6AB4D" w:rsidR="000B3BE4" w:rsidRPr="007A15EA" w:rsidRDefault="007A15EA" w:rsidP="007A15EA">
      <w:pPr>
        <w:rPr>
          <w:b/>
          <w:bCs/>
          <w:color w:val="FF0000"/>
        </w:rPr>
      </w:pPr>
      <w:r w:rsidRPr="007A15EA">
        <w:t xml:space="preserve">In consideration of the above, an Adult Medicaid dental care benefit targeting adults with disabilities is proposed for the following reasons: (1) Many adults with disabilities are typically unable to fully take care of their dental needs without expert care. For instance, some adults with physical disabilities may not have the fine motor skills to hold a toothbrush properly or manage their routine oral hygiene, thus allowing cavities or dental disease to develop. An individual with IDD who is unable to articulate pain associated with dental issues may manifest behavioral issues in reaction to dental pain or be unable to eat foods necessary for nutritional adequacy, thus creating a risk to their overall health. (2) Dental health impacts the whole person. The effects of limited access to routine dental care may impair an adult's overall physical health (increased risk of heart disease/ stroke, dementia, respiratory problems, diabetes, obesity, infertility, pregnancy complications, or cancer), psychological and social functioning (loss of self-esteem and communication by avoiding conversations or laughing/smiling due to tooth loss), and employability. (3) Preventive dental care can save money in the long run. Dental visits to emergency rooms made by adult Medicaid recipients are typically for a chronic </w:t>
      </w:r>
      <w:proofErr w:type="spellStart"/>
      <w:r w:rsidRPr="007A15EA">
        <w:t>dental</w:t>
      </w:r>
      <w:proofErr w:type="spellEnd"/>
      <w:r w:rsidRPr="007A15EA">
        <w:t xml:space="preserve"> condition. Preventive care will not only help reduce the average cost per person for adult dental care (now covered only under emergency room visits averaging over $400 per visit), </w:t>
      </w:r>
      <w:proofErr w:type="gramStart"/>
      <w:r w:rsidRPr="007A15EA">
        <w:t>it will</w:t>
      </w:r>
      <w:proofErr w:type="gramEnd"/>
      <w:r w:rsidRPr="007A15EA">
        <w:t xml:space="preserve"> allow for a cost effective proactive approach to adult dentistry in general. A program of adult preventive dentistry will enable more individuals to receive routine basic services such as </w:t>
      </w:r>
      <w:r w:rsidRPr="007A15EA">
        <w:rPr>
          <w:rStyle w:val="Strong"/>
          <w:rFonts w:cs="Arial"/>
          <w:b w:val="0"/>
          <w:bCs w:val="0"/>
          <w:lang w:val="en"/>
        </w:rPr>
        <w:t>regular checkups, regular cleanings, x-rays, and general oral health management that helps deter more serious dental problems that develop because of delays in treatment that end up requiring costlier treatment protocols. (4) Dental treatment received from emergency rooms are contributing to the current public health crisis: an opioid epidemic.</w:t>
      </w:r>
      <w:r w:rsidRPr="007A15EA">
        <w:rPr>
          <w:rStyle w:val="Strong"/>
          <w:rFonts w:cs="Arial"/>
          <w:lang w:val="en"/>
        </w:rPr>
        <w:t xml:space="preserve"> </w:t>
      </w:r>
      <w:r w:rsidRPr="007A15EA">
        <w:rPr>
          <w:rFonts w:cs="Arial"/>
        </w:rPr>
        <w:t>Because emergency room staff tend to lack expertise in dental care, most treatment they provide is limited to palliative care.</w:t>
      </w:r>
      <w:r w:rsidRPr="007A15EA">
        <w:rPr>
          <w:rFonts w:ascii="Arial" w:hAnsi="Arial" w:cs="Arial"/>
          <w:color w:val="676868"/>
          <w:sz w:val="18"/>
          <w:szCs w:val="18"/>
        </w:rPr>
        <w:t> </w:t>
      </w:r>
      <w:hyperlink r:id="rId20" w:history="1">
        <w:r w:rsidRPr="007A15EA">
          <w:rPr>
            <w:rStyle w:val="Hyperlink"/>
            <w:rFonts w:cs="Arial"/>
            <w:lang w:val="en"/>
          </w:rPr>
          <w:t>An Oregon Health and Science University Report</w:t>
        </w:r>
      </w:hyperlink>
      <w:r w:rsidRPr="007A15EA">
        <w:rPr>
          <w:rStyle w:val="Strong"/>
          <w:rFonts w:cs="Arial"/>
          <w:lang w:val="en"/>
        </w:rPr>
        <w:t xml:space="preserve"> </w:t>
      </w:r>
      <w:r w:rsidRPr="007A15EA">
        <w:rPr>
          <w:rStyle w:val="Strong"/>
          <w:rFonts w:cs="Arial"/>
          <w:b w:val="0"/>
          <w:bCs w:val="0"/>
          <w:lang w:val="en"/>
        </w:rPr>
        <w:t>disclosed that opioid analgesics (painkillers) were the most frequently dispensed medication for emergency room dental visits. Opioids were found to have been dispensed for 56% of the dental visits made to the emergency room.</w:t>
      </w:r>
    </w:p>
    <w:p w14:paraId="2536E2AC" w14:textId="77777777" w:rsidR="000B3BE4" w:rsidRDefault="000B3BE4" w:rsidP="000B3BE4">
      <w:pPr>
        <w:pStyle w:val="Heading3"/>
      </w:pPr>
      <w:r>
        <w:t>Cost</w:t>
      </w:r>
    </w:p>
    <w:p w14:paraId="29F86E4D" w14:textId="2848D79D" w:rsidR="00AC311D" w:rsidRPr="00AC311D" w:rsidRDefault="00AC311D" w:rsidP="00AC311D">
      <w:r w:rsidRPr="00AC311D">
        <w:t xml:space="preserve">FY 23 program costs and offsets are based on LBB assumptions of 450,000 enrollees with 39% of beneficiaries visiting the dentist annually. </w:t>
      </w:r>
    </w:p>
    <w:p w14:paraId="3AAC456F" w14:textId="17C4D5D3" w:rsidR="00AC311D" w:rsidRPr="00AC311D" w:rsidRDefault="00AC311D" w:rsidP="00AC311D">
      <w:r w:rsidRPr="00AC311D">
        <w:t>Total Potential Program Offsets = $95,402,233</w:t>
      </w:r>
      <w:r>
        <w:t xml:space="preserve"> (money saved)</w:t>
      </w:r>
    </w:p>
    <w:p w14:paraId="7DF080E9" w14:textId="77777777" w:rsidR="00AC311D" w:rsidRPr="00AC311D" w:rsidRDefault="00AC311D" w:rsidP="00AC311D">
      <w:r w:rsidRPr="00AC311D">
        <w:t xml:space="preserve">Program Costs Total = $26,676,000 </w:t>
      </w:r>
    </w:p>
    <w:p w14:paraId="1E465ECC" w14:textId="2953AE33" w:rsidR="00AC311D" w:rsidRDefault="00AC311D" w:rsidP="00AC311D">
      <w:pPr>
        <w:rPr>
          <w:b/>
          <w:bCs/>
        </w:rPr>
      </w:pPr>
      <w:r w:rsidRPr="00AC311D">
        <w:t>Federal Share = $16,219,008</w:t>
      </w:r>
      <w:r>
        <w:t>;</w:t>
      </w:r>
      <w:r w:rsidRPr="00AC311D">
        <w:t xml:space="preserve"> State Share = $10,456,992 </w:t>
      </w:r>
    </w:p>
    <w:p w14:paraId="0D37C652" w14:textId="5178B1B5" w:rsidR="000B3BE4" w:rsidRDefault="000B3BE4" w:rsidP="00AC311D">
      <w:pPr>
        <w:pStyle w:val="Heading3"/>
      </w:pPr>
      <w:r>
        <w:t>Potential for Success</w:t>
      </w:r>
    </w:p>
    <w:p w14:paraId="4E8A5B15" w14:textId="715E72B9" w:rsidR="000B3BE4" w:rsidRPr="00AC311D" w:rsidRDefault="00281F12" w:rsidP="00281F12">
      <w:r>
        <w:t>This has already passed the 87th Legislature (</w:t>
      </w:r>
      <w:hyperlink r:id="rId21" w:history="1">
        <w:r w:rsidRPr="00281F12">
          <w:rPr>
            <w:rStyle w:val="Hyperlink"/>
          </w:rPr>
          <w:t>SB 1648</w:t>
        </w:r>
      </w:hyperlink>
      <w:r>
        <w:t xml:space="preserve">), but it is not funded. </w:t>
      </w:r>
    </w:p>
    <w:p w14:paraId="2CD5076D" w14:textId="77777777" w:rsidR="000B3BE4" w:rsidRDefault="000B3BE4" w:rsidP="000B3BE4">
      <w:pPr>
        <w:pStyle w:val="Heading3"/>
      </w:pPr>
      <w:r>
        <w:t>Time</w:t>
      </w:r>
    </w:p>
    <w:p w14:paraId="038AAF6D" w14:textId="69A5077C" w:rsidR="000B3BE4" w:rsidRPr="00AC311D" w:rsidRDefault="00281F12" w:rsidP="00281F12">
      <w:r>
        <w:t xml:space="preserve">Unaddressed dental issues can lead to severe and life-threatening health conditions. </w:t>
      </w:r>
    </w:p>
    <w:p w14:paraId="488485B3" w14:textId="77777777" w:rsidR="00A7215F" w:rsidRDefault="00A7215F" w:rsidP="00D32895"/>
    <w:bookmarkEnd w:id="1"/>
    <w:p w14:paraId="160BD938" w14:textId="7CE59F3B" w:rsidR="008E60A4" w:rsidRDefault="00A21AF4" w:rsidP="00A21AF4">
      <w:pPr>
        <w:pStyle w:val="Heading1"/>
      </w:pPr>
      <w:r>
        <w:t>Housing</w:t>
      </w:r>
    </w:p>
    <w:p w14:paraId="76EC9766" w14:textId="77777777" w:rsidR="00A21AF4" w:rsidRDefault="00A21AF4" w:rsidP="00A21AF4">
      <w:pPr>
        <w:pStyle w:val="Heading2"/>
      </w:pPr>
      <w:r>
        <w:t>07.03</w:t>
      </w:r>
    </w:p>
    <w:p w14:paraId="6D792946" w14:textId="77777777" w:rsidR="00A21AF4" w:rsidRDefault="00A21AF4" w:rsidP="00A21AF4">
      <w:r w:rsidRPr="002647D4">
        <w:t>TDHCA should create a public awareness campaign to ensure people with disabilities looking for accessible housing are able to find what they need, including individuals that assist the public in locating housing (e.g., apartment locator services, real estate agents, etc.).</w:t>
      </w:r>
    </w:p>
    <w:p w14:paraId="5C316122" w14:textId="77777777" w:rsidR="00A21AF4" w:rsidRDefault="00A21AF4" w:rsidP="00A21AF4">
      <w:pPr>
        <w:pStyle w:val="Heading3"/>
      </w:pPr>
      <w:r>
        <w:t>Impact on Population</w:t>
      </w:r>
    </w:p>
    <w:p w14:paraId="6D68352F" w14:textId="77777777" w:rsidR="00A21AF4" w:rsidRDefault="00A21AF4" w:rsidP="00A21AF4">
      <w:pPr>
        <w:rPr>
          <w:b/>
          <w:bCs/>
        </w:rPr>
      </w:pPr>
      <w:r w:rsidRPr="005C5208">
        <w:t xml:space="preserve">Even though both the FHA and TDHCA require multi-family complexes to meet accessibility standards people with disabilities have difficulty finding accessible units. Individuals with disabilities are not aware of the TDHCA search engine and those who are find those who do have found it not accessible.  </w:t>
      </w:r>
    </w:p>
    <w:p w14:paraId="51CD3220" w14:textId="77777777" w:rsidR="00A21AF4" w:rsidRDefault="00A21AF4" w:rsidP="00A21AF4">
      <w:pPr>
        <w:pStyle w:val="Heading3"/>
      </w:pPr>
      <w:r>
        <w:t>Cost</w:t>
      </w:r>
    </w:p>
    <w:p w14:paraId="4808DEC0" w14:textId="77777777" w:rsidR="00A21AF4" w:rsidRPr="005C5208" w:rsidRDefault="00A21AF4" w:rsidP="00A21AF4">
      <w:r w:rsidRPr="005C5208">
        <w:t>Unknown.</w:t>
      </w:r>
    </w:p>
    <w:p w14:paraId="17563F86" w14:textId="77777777" w:rsidR="00A21AF4" w:rsidRDefault="00A21AF4" w:rsidP="00A21AF4">
      <w:pPr>
        <w:pStyle w:val="Heading3"/>
      </w:pPr>
      <w:r>
        <w:t>Potential for Success</w:t>
      </w:r>
    </w:p>
    <w:p w14:paraId="62CFAE00" w14:textId="77777777" w:rsidR="00A21AF4" w:rsidRPr="00F14803" w:rsidRDefault="00A21AF4" w:rsidP="00A21AF4">
      <w:pPr>
        <w:pStyle w:val="ListParagraph"/>
        <w:numPr>
          <w:ilvl w:val="0"/>
          <w:numId w:val="8"/>
        </w:numPr>
      </w:pPr>
      <w:r w:rsidRPr="00F14803">
        <w:t>How feasible is this policy proposal?</w:t>
      </w:r>
    </w:p>
    <w:p w14:paraId="54532A4A" w14:textId="77777777" w:rsidR="00A21AF4" w:rsidRPr="00F14803" w:rsidRDefault="00A21AF4" w:rsidP="00A21AF4">
      <w:pPr>
        <w:pStyle w:val="ListParagraph"/>
        <w:numPr>
          <w:ilvl w:val="1"/>
          <w:numId w:val="8"/>
        </w:numPr>
      </w:pPr>
      <w:r w:rsidRPr="00F14803">
        <w:t xml:space="preserve">Administratively? Because this does not need to be done through the Texas Legislature, TDLR may choose to do this. </w:t>
      </w:r>
    </w:p>
    <w:p w14:paraId="158A2F21" w14:textId="77777777" w:rsidR="00A21AF4" w:rsidRPr="00F14803" w:rsidRDefault="00A21AF4" w:rsidP="00A21AF4">
      <w:pPr>
        <w:pStyle w:val="ListParagraph"/>
        <w:numPr>
          <w:ilvl w:val="0"/>
          <w:numId w:val="8"/>
        </w:numPr>
      </w:pPr>
      <w:r w:rsidRPr="00F14803">
        <w:t xml:space="preserve">Has there been a successful Texas bill related to this proposal? No. </w:t>
      </w:r>
    </w:p>
    <w:p w14:paraId="713EBB15" w14:textId="77777777" w:rsidR="00A21AF4" w:rsidRDefault="00A21AF4" w:rsidP="00A21AF4">
      <w:pPr>
        <w:pStyle w:val="Heading3"/>
      </w:pPr>
      <w:r>
        <w:t>Time</w:t>
      </w:r>
    </w:p>
    <w:p w14:paraId="0E9C1A61" w14:textId="77777777" w:rsidR="00A21AF4" w:rsidRPr="00F14803" w:rsidRDefault="00A21AF4" w:rsidP="00A21AF4">
      <w:r>
        <w:t xml:space="preserve">Accessible and affordable housing is an ongoing crisis. </w:t>
      </w:r>
    </w:p>
    <w:p w14:paraId="15ACB78F" w14:textId="77777777" w:rsidR="00A21AF4" w:rsidRDefault="00A21AF4" w:rsidP="00A21AF4">
      <w:pPr>
        <w:pStyle w:val="Heading3"/>
      </w:pPr>
      <w:r>
        <w:t>GCPD Staff Recommendation</w:t>
      </w:r>
    </w:p>
    <w:p w14:paraId="1E0AA4E5" w14:textId="77777777" w:rsidR="00A21AF4" w:rsidRPr="00D32895" w:rsidRDefault="00A21AF4" w:rsidP="00D32895">
      <w:r w:rsidRPr="00F14803">
        <w:t xml:space="preserve">Staff recommend keeping this as a low priority. </w:t>
      </w:r>
    </w:p>
    <w:p w14:paraId="76ACDD1A" w14:textId="77777777" w:rsidR="00A21AF4" w:rsidRDefault="00A21AF4" w:rsidP="00D32895"/>
    <w:p w14:paraId="2BF9227A" w14:textId="1FC0F3F1" w:rsidR="00A21AF4" w:rsidRDefault="00A21AF4" w:rsidP="00A21AF4">
      <w:pPr>
        <w:pStyle w:val="Heading1"/>
      </w:pPr>
      <w:r>
        <w:t>Transportation</w:t>
      </w:r>
    </w:p>
    <w:p w14:paraId="1A8C811C" w14:textId="1C9A37C9" w:rsidR="00A21AF4" w:rsidRDefault="00A21AF4" w:rsidP="00A21AF4">
      <w:pPr>
        <w:pStyle w:val="Heading2"/>
      </w:pPr>
      <w:r>
        <w:t>09.03</w:t>
      </w:r>
      <w:r w:rsidR="00905A6B">
        <w:t xml:space="preserve"> (TABLED)</w:t>
      </w:r>
    </w:p>
    <w:p w14:paraId="1B41D1B6" w14:textId="77777777" w:rsidR="00A21AF4" w:rsidRDefault="00A21AF4" w:rsidP="00A21AF4">
      <w:pPr>
        <w:rPr>
          <w:lang w:bidi="en-US"/>
        </w:rPr>
      </w:pPr>
      <w:r>
        <w:t>In coordination with the Texas Department of Motor Vehicles and county tax assessor-collector offices, d</w:t>
      </w:r>
      <w:r w:rsidRPr="00282480">
        <w:rPr>
          <w:lang w:bidi="en-US"/>
        </w:rPr>
        <w:t>evelop statewide public awareness on accessible parking and its impact on Texans with disabilities through public awareness campaigns.</w:t>
      </w:r>
    </w:p>
    <w:p w14:paraId="4716F1FB" w14:textId="77777777" w:rsidR="00A21AF4" w:rsidRDefault="00A21AF4" w:rsidP="00A21AF4">
      <w:pPr>
        <w:pStyle w:val="Heading3"/>
      </w:pPr>
      <w:r>
        <w:t>Impact on Population</w:t>
      </w:r>
    </w:p>
    <w:p w14:paraId="564E133B" w14:textId="77777777" w:rsidR="00A21AF4" w:rsidRDefault="00A21AF4" w:rsidP="00A21AF4">
      <w:pPr>
        <w:rPr>
          <w:b/>
          <w:bCs/>
        </w:rPr>
      </w:pPr>
      <w:r w:rsidRPr="00DF0DA9">
        <w:t>Surveys conducted by GCPD reflect that the public perceives there is a shortage of accessible parking spaces at both local businesses and medical facilities. News reports and audits from around the country show that parking fraud and abuse not only denies access to accessible parking spaces by legitimate placard holders but adds to the growing shortage of current accessible parking spaces as our population ages and more people acquire or are diagnosed with mobility disabilities.</w:t>
      </w:r>
    </w:p>
    <w:p w14:paraId="0C44B19A" w14:textId="77777777" w:rsidR="00A21AF4" w:rsidRDefault="00A21AF4" w:rsidP="00A21AF4">
      <w:pPr>
        <w:pStyle w:val="Heading3"/>
      </w:pPr>
      <w:r>
        <w:t>Cost</w:t>
      </w:r>
    </w:p>
    <w:p w14:paraId="425E1B64" w14:textId="77777777" w:rsidR="00A21AF4" w:rsidRPr="00261404" w:rsidRDefault="00A21AF4" w:rsidP="00A21AF4">
      <w:r>
        <w:t xml:space="preserve">There will be costs associated with developing a public awareness campaign. </w:t>
      </w:r>
    </w:p>
    <w:p w14:paraId="2F4D98E1" w14:textId="77777777" w:rsidR="00A21AF4" w:rsidRDefault="00A21AF4" w:rsidP="00A21AF4">
      <w:pPr>
        <w:pStyle w:val="Heading3"/>
      </w:pPr>
      <w:r>
        <w:lastRenderedPageBreak/>
        <w:t>Potential for Success</w:t>
      </w:r>
    </w:p>
    <w:p w14:paraId="4EEEC980" w14:textId="77777777" w:rsidR="00A21AF4" w:rsidRPr="00DF0DA9" w:rsidRDefault="00A21AF4" w:rsidP="00A21AF4">
      <w:pPr>
        <w:rPr>
          <w:rStyle w:val="NoSpacingChar"/>
          <w:rFonts w:eastAsia="Calibri" w:cs="Times New Roman"/>
        </w:rPr>
      </w:pPr>
      <w:r w:rsidRPr="00DF0DA9">
        <w:rPr>
          <w:rStyle w:val="NoSpacingChar"/>
          <w:rFonts w:eastAsia="Calibri" w:cs="Times New Roman"/>
        </w:rPr>
        <w:t>Public education and awareness will help reduce accessible parking fraud and abuse. Examples of successful public awareness campaigns including an accessible parking campaign from another state:</w:t>
      </w:r>
    </w:p>
    <w:p w14:paraId="39B52491" w14:textId="77777777" w:rsidR="00A21AF4" w:rsidRPr="00DF0DA9" w:rsidRDefault="00D14D4F" w:rsidP="00A21AF4">
      <w:pPr>
        <w:pStyle w:val="ListParagraph"/>
        <w:numPr>
          <w:ilvl w:val="0"/>
          <w:numId w:val="27"/>
        </w:numPr>
        <w:rPr>
          <w:color w:val="221E1F"/>
        </w:rPr>
      </w:pPr>
      <w:hyperlink r:id="rId22" w:history="1">
        <w:r w:rsidR="00A21AF4" w:rsidRPr="00DF0DA9">
          <w:rPr>
            <w:color w:val="0563C1" w:themeColor="hyperlink"/>
            <w:u w:val="single"/>
          </w:rPr>
          <w:t>"Think of Me, Keep it Free"</w:t>
        </w:r>
      </w:hyperlink>
      <w:r w:rsidR="00A21AF4" w:rsidRPr="00DF0DA9">
        <w:rPr>
          <w:color w:val="221E1F"/>
        </w:rPr>
        <w:t xml:space="preserve"> - accessible parking campaign (Colorado)</w:t>
      </w:r>
    </w:p>
    <w:p w14:paraId="7548AC2F" w14:textId="77777777" w:rsidR="00A21AF4" w:rsidRPr="00DF0DA9" w:rsidRDefault="00D14D4F" w:rsidP="00A21AF4">
      <w:pPr>
        <w:pStyle w:val="ListParagraph"/>
        <w:numPr>
          <w:ilvl w:val="0"/>
          <w:numId w:val="27"/>
        </w:numPr>
        <w:rPr>
          <w:color w:val="221E1F"/>
        </w:rPr>
      </w:pPr>
      <w:hyperlink r:id="rId23" w:history="1">
        <w:r w:rsidR="00A21AF4" w:rsidRPr="00DF0DA9">
          <w:rPr>
            <w:color w:val="0563C1" w:themeColor="hyperlink"/>
            <w:u w:val="single"/>
          </w:rPr>
          <w:t>"Don't Mess with Texas"</w:t>
        </w:r>
      </w:hyperlink>
      <w:r w:rsidR="00A21AF4" w:rsidRPr="00DF0DA9">
        <w:rPr>
          <w:color w:val="221E1F"/>
        </w:rPr>
        <w:t xml:space="preserve"> - anti-litter campaign (Texas)</w:t>
      </w:r>
    </w:p>
    <w:p w14:paraId="00027B4B" w14:textId="77777777" w:rsidR="00A21AF4" w:rsidRPr="00DF0DA9" w:rsidRDefault="00D14D4F" w:rsidP="00A21AF4">
      <w:pPr>
        <w:pStyle w:val="ListParagraph"/>
        <w:numPr>
          <w:ilvl w:val="0"/>
          <w:numId w:val="27"/>
        </w:numPr>
        <w:rPr>
          <w:color w:val="221E1F"/>
        </w:rPr>
      </w:pPr>
      <w:hyperlink r:id="rId24" w:history="1">
        <w:r w:rsidR="00A21AF4" w:rsidRPr="00DF0DA9">
          <w:rPr>
            <w:color w:val="0563C1" w:themeColor="hyperlink"/>
            <w:u w:val="single"/>
          </w:rPr>
          <w:t>"Click It or Ticket"</w:t>
        </w:r>
      </w:hyperlink>
      <w:r w:rsidR="00A21AF4" w:rsidRPr="00DF0DA9">
        <w:rPr>
          <w:color w:val="221E1F"/>
        </w:rPr>
        <w:t xml:space="preserve"> – seat belt campaign (National)</w:t>
      </w:r>
    </w:p>
    <w:p w14:paraId="7A40953B" w14:textId="77777777" w:rsidR="00A21AF4" w:rsidRDefault="00A21AF4" w:rsidP="00A21AF4">
      <w:pPr>
        <w:pStyle w:val="Heading3"/>
      </w:pPr>
      <w:r>
        <w:t>Time</w:t>
      </w:r>
    </w:p>
    <w:p w14:paraId="1AA9DFFD" w14:textId="77777777" w:rsidR="00A21AF4" w:rsidRPr="00261404" w:rsidRDefault="00A21AF4" w:rsidP="00A21AF4">
      <w:r>
        <w:t xml:space="preserve">This is not a time sensitive issue. </w:t>
      </w:r>
    </w:p>
    <w:p w14:paraId="0202AF60" w14:textId="77777777" w:rsidR="00A21AF4" w:rsidRDefault="00A21AF4" w:rsidP="00A21AF4">
      <w:pPr>
        <w:pStyle w:val="Heading3"/>
      </w:pPr>
      <w:r>
        <w:t>GCPD Staff Recommendation</w:t>
      </w:r>
    </w:p>
    <w:p w14:paraId="3C0EADC6" w14:textId="77777777" w:rsidR="00A21AF4" w:rsidRDefault="00A21AF4" w:rsidP="00DF0DA9">
      <w:r w:rsidRPr="00DF0DA9">
        <w:t>Staff will implement this as time and resources allow and further recommend that this policy proposal be retired.</w:t>
      </w:r>
    </w:p>
    <w:p w14:paraId="1A2D4BBE" w14:textId="77777777" w:rsidR="00A21AF4" w:rsidRPr="00D32895" w:rsidRDefault="00A21AF4" w:rsidP="00D32895"/>
    <w:p w14:paraId="42FF0580" w14:textId="7D479891" w:rsidR="00A21AF4" w:rsidRPr="00056B71" w:rsidRDefault="00A21AF4" w:rsidP="00905A6B">
      <w:pPr>
        <w:pStyle w:val="Heading2"/>
      </w:pPr>
      <w:r>
        <w:t xml:space="preserve"> </w:t>
      </w:r>
    </w:p>
    <w:sectPr w:rsidR="00A21AF4" w:rsidRPr="00056B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0C8F" w14:textId="77777777" w:rsidR="005A619D" w:rsidRDefault="005A619D" w:rsidP="005A619D">
      <w:pPr>
        <w:spacing w:before="0" w:after="0"/>
      </w:pPr>
      <w:r>
        <w:separator/>
      </w:r>
    </w:p>
  </w:endnote>
  <w:endnote w:type="continuationSeparator" w:id="0">
    <w:p w14:paraId="5D71310D" w14:textId="77777777" w:rsidR="005A619D" w:rsidRDefault="005A619D" w:rsidP="005A61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venir Next">
    <w:altName w:val="Avenir Nex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FB0C" w14:textId="77777777" w:rsidR="005A619D" w:rsidRDefault="005A619D" w:rsidP="005A619D">
      <w:pPr>
        <w:spacing w:before="0" w:after="0"/>
      </w:pPr>
      <w:r>
        <w:separator/>
      </w:r>
    </w:p>
  </w:footnote>
  <w:footnote w:type="continuationSeparator" w:id="0">
    <w:p w14:paraId="6E844A92" w14:textId="77777777" w:rsidR="005A619D" w:rsidRDefault="005A619D" w:rsidP="005A619D">
      <w:pPr>
        <w:spacing w:before="0" w:after="0"/>
      </w:pPr>
      <w:r>
        <w:continuationSeparator/>
      </w:r>
    </w:p>
  </w:footnote>
  <w:footnote w:id="1">
    <w:p w14:paraId="65246D61" w14:textId="77777777" w:rsidR="006B6041" w:rsidRDefault="006B6041" w:rsidP="00196E3E">
      <w:pPr>
        <w:pStyle w:val="FootnoteText"/>
      </w:pPr>
      <w:r>
        <w:rPr>
          <w:rStyle w:val="FootnoteReference"/>
        </w:rPr>
        <w:footnoteRef/>
      </w:r>
      <w:r>
        <w:t xml:space="preserve"> </w:t>
      </w:r>
      <w:hyperlink r:id="rId1" w:history="1">
        <w:r>
          <w:rPr>
            <w:rStyle w:val="Hyperlink"/>
          </w:rPr>
          <w:t>Emergency Support Function #12 – Energy Annex (fema.gov)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3D1F"/>
    <w:multiLevelType w:val="hybridMultilevel"/>
    <w:tmpl w:val="04860A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03BEB"/>
    <w:multiLevelType w:val="hybridMultilevel"/>
    <w:tmpl w:val="98522FF4"/>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9618D5"/>
    <w:multiLevelType w:val="hybridMultilevel"/>
    <w:tmpl w:val="F69E9B60"/>
    <w:lvl w:ilvl="0" w:tplc="9BBE3CB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3715C"/>
    <w:multiLevelType w:val="hybridMultilevel"/>
    <w:tmpl w:val="084E02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1B61D4A"/>
    <w:multiLevelType w:val="hybridMultilevel"/>
    <w:tmpl w:val="C92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736AD"/>
    <w:multiLevelType w:val="hybridMultilevel"/>
    <w:tmpl w:val="AFBE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73952"/>
    <w:multiLevelType w:val="hybridMultilevel"/>
    <w:tmpl w:val="80303ECA"/>
    <w:lvl w:ilvl="0" w:tplc="F19231F6">
      <w:start w:val="1"/>
      <w:numFmt w:val="bullet"/>
      <w:lvlText w:val=""/>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A5E89"/>
    <w:multiLevelType w:val="multilevel"/>
    <w:tmpl w:val="41885C44"/>
    <w:lvl w:ilvl="0">
      <w:start w:val="1"/>
      <w:numFmt w:val="bullet"/>
      <w:lvlText w:val=""/>
      <w:lvlJc w:val="left"/>
      <w:pPr>
        <w:ind w:left="360" w:firstLine="0"/>
      </w:pPr>
      <w:rPr>
        <w:rFonts w:ascii="Symbol" w:hAnsi="Symbol" w:hint="default"/>
        <w:color w:val="auto"/>
      </w:rPr>
    </w:lvl>
    <w:lvl w:ilvl="1">
      <w:start w:val="1"/>
      <w:numFmt w:val="lowerLetter"/>
      <w:lvlText w:val="%2)"/>
      <w:lvlJc w:val="left"/>
      <w:pPr>
        <w:ind w:left="720" w:firstLine="0"/>
      </w:pPr>
      <w:rPr>
        <w:rFonts w:hint="default"/>
      </w:rPr>
    </w:lvl>
    <w:lvl w:ilvl="2">
      <w:start w:val="1"/>
      <w:numFmt w:val="lowerRoman"/>
      <w:lvlText w:val="%3)"/>
      <w:lvlJc w:val="left"/>
      <w:pPr>
        <w:ind w:left="108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800" w:firstLine="0"/>
      </w:pPr>
      <w:rPr>
        <w:rFonts w:hint="default"/>
      </w:rPr>
    </w:lvl>
    <w:lvl w:ilvl="5">
      <w:start w:val="1"/>
      <w:numFmt w:val="lowerRoman"/>
      <w:lvlText w:val="(%6)"/>
      <w:lvlJc w:val="left"/>
      <w:pPr>
        <w:ind w:left="2160" w:firstLine="0"/>
      </w:pPr>
      <w:rPr>
        <w:rFonts w:hint="default"/>
      </w:rPr>
    </w:lvl>
    <w:lvl w:ilvl="6">
      <w:start w:val="1"/>
      <w:numFmt w:val="decimal"/>
      <w:lvlText w:val="%7."/>
      <w:lvlJc w:val="left"/>
      <w:pPr>
        <w:ind w:left="2520" w:firstLine="0"/>
      </w:pPr>
      <w:rPr>
        <w:rFonts w:hint="default"/>
      </w:rPr>
    </w:lvl>
    <w:lvl w:ilvl="7">
      <w:start w:val="1"/>
      <w:numFmt w:val="lowerLetter"/>
      <w:lvlText w:val="%8."/>
      <w:lvlJc w:val="left"/>
      <w:pPr>
        <w:ind w:left="2880" w:firstLine="0"/>
      </w:pPr>
      <w:rPr>
        <w:rFonts w:hint="default"/>
      </w:rPr>
    </w:lvl>
    <w:lvl w:ilvl="8">
      <w:start w:val="1"/>
      <w:numFmt w:val="lowerRoman"/>
      <w:lvlText w:val="%9."/>
      <w:lvlJc w:val="left"/>
      <w:pPr>
        <w:ind w:left="3240" w:firstLine="0"/>
      </w:pPr>
      <w:rPr>
        <w:rFonts w:hint="default"/>
      </w:rPr>
    </w:lvl>
  </w:abstractNum>
  <w:abstractNum w:abstractNumId="9" w15:restartNumberingAfterBreak="0">
    <w:nsid w:val="1F1774FD"/>
    <w:multiLevelType w:val="hybridMultilevel"/>
    <w:tmpl w:val="D12A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B695C"/>
    <w:multiLevelType w:val="hybridMultilevel"/>
    <w:tmpl w:val="839A3876"/>
    <w:lvl w:ilvl="0" w:tplc="8C88E57C">
      <w:start w:val="2"/>
      <w:numFmt w:val="bullet"/>
      <w:lvlText w:val="•"/>
      <w:lvlJc w:val="left"/>
      <w:pPr>
        <w:ind w:left="720" w:hanging="360"/>
      </w:pPr>
      <w:rPr>
        <w:rFonts w:ascii="Verdana" w:hAnsi="Verdana"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73AF8"/>
    <w:multiLevelType w:val="hybridMultilevel"/>
    <w:tmpl w:val="7CB00E0A"/>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2D7810"/>
    <w:multiLevelType w:val="hybridMultilevel"/>
    <w:tmpl w:val="C654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D1CE6"/>
    <w:multiLevelType w:val="multilevel"/>
    <w:tmpl w:val="ABF0B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0370EE"/>
    <w:multiLevelType w:val="hybridMultilevel"/>
    <w:tmpl w:val="63F6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36A73"/>
    <w:multiLevelType w:val="hybridMultilevel"/>
    <w:tmpl w:val="FEB0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7920"/>
    <w:multiLevelType w:val="multilevel"/>
    <w:tmpl w:val="9A06720C"/>
    <w:lvl w:ilvl="0">
      <w:start w:val="1"/>
      <w:numFmt w:val="bullet"/>
      <w:lvlText w:val=""/>
      <w:lvlJc w:val="left"/>
      <w:pPr>
        <w:ind w:left="360" w:firstLine="0"/>
      </w:pPr>
      <w:rPr>
        <w:rFonts w:ascii="Symbol" w:hAnsi="Symbol" w:hint="default"/>
        <w:color w:val="auto"/>
      </w:rPr>
    </w:lvl>
    <w:lvl w:ilvl="1">
      <w:start w:val="1"/>
      <w:numFmt w:val="lowerLetter"/>
      <w:lvlText w:val="%2)"/>
      <w:lvlJc w:val="left"/>
      <w:pPr>
        <w:ind w:left="720" w:firstLine="0"/>
      </w:pPr>
      <w:rPr>
        <w:rFonts w:hint="default"/>
      </w:rPr>
    </w:lvl>
    <w:lvl w:ilvl="2">
      <w:start w:val="1"/>
      <w:numFmt w:val="lowerRoman"/>
      <w:lvlText w:val="%3)"/>
      <w:lvlJc w:val="left"/>
      <w:pPr>
        <w:ind w:left="108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800" w:firstLine="0"/>
      </w:pPr>
      <w:rPr>
        <w:rFonts w:hint="default"/>
      </w:rPr>
    </w:lvl>
    <w:lvl w:ilvl="5">
      <w:start w:val="1"/>
      <w:numFmt w:val="lowerRoman"/>
      <w:lvlText w:val="(%6)"/>
      <w:lvlJc w:val="left"/>
      <w:pPr>
        <w:ind w:left="2160" w:firstLine="0"/>
      </w:pPr>
      <w:rPr>
        <w:rFonts w:hint="default"/>
      </w:rPr>
    </w:lvl>
    <w:lvl w:ilvl="6">
      <w:start w:val="1"/>
      <w:numFmt w:val="decimal"/>
      <w:lvlText w:val="%7."/>
      <w:lvlJc w:val="left"/>
      <w:pPr>
        <w:ind w:left="2520" w:firstLine="0"/>
      </w:pPr>
      <w:rPr>
        <w:rFonts w:hint="default"/>
      </w:rPr>
    </w:lvl>
    <w:lvl w:ilvl="7">
      <w:start w:val="1"/>
      <w:numFmt w:val="lowerLetter"/>
      <w:lvlText w:val="%8."/>
      <w:lvlJc w:val="left"/>
      <w:pPr>
        <w:ind w:left="2880" w:firstLine="0"/>
      </w:pPr>
      <w:rPr>
        <w:rFonts w:hint="default"/>
      </w:rPr>
    </w:lvl>
    <w:lvl w:ilvl="8">
      <w:start w:val="1"/>
      <w:numFmt w:val="lowerRoman"/>
      <w:lvlText w:val="%9."/>
      <w:lvlJc w:val="left"/>
      <w:pPr>
        <w:ind w:left="3240" w:firstLine="0"/>
      </w:pPr>
      <w:rPr>
        <w:rFonts w:hint="default"/>
      </w:rPr>
    </w:lvl>
  </w:abstractNum>
  <w:abstractNum w:abstractNumId="17" w15:restartNumberingAfterBreak="0">
    <w:nsid w:val="4B8578F4"/>
    <w:multiLevelType w:val="multilevel"/>
    <w:tmpl w:val="B8BECEB4"/>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080" w:hanging="1080"/>
      </w:pPr>
      <w:rPr>
        <w:rFonts w:hint="default"/>
      </w:rPr>
    </w:lvl>
    <w:lvl w:ilvl="2">
      <w:start w:val="1"/>
      <w:numFmt w:val="lowerRoman"/>
      <w:lvlText w:val="%3."/>
      <w:lvlJc w:val="righ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right"/>
      <w:pPr>
        <w:ind w:left="3600" w:hanging="360"/>
      </w:pPr>
      <w:rPr>
        <w:rFonts w:hint="default"/>
      </w:rPr>
    </w:lvl>
  </w:abstractNum>
  <w:abstractNum w:abstractNumId="18" w15:restartNumberingAfterBreak="0">
    <w:nsid w:val="528D37D0"/>
    <w:multiLevelType w:val="hybridMultilevel"/>
    <w:tmpl w:val="8680709C"/>
    <w:lvl w:ilvl="0" w:tplc="F19231F6">
      <w:start w:val="1"/>
      <w:numFmt w:val="bullet"/>
      <w:lvlText w:val=""/>
      <w:lvlJc w:val="left"/>
      <w:pPr>
        <w:ind w:left="1800" w:hanging="360"/>
      </w:pPr>
      <w:rPr>
        <w:rFonts w:ascii="Symbol" w:hAnsi="Symbol" w:hint="default"/>
        <w:color w:val="auto"/>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093812"/>
    <w:multiLevelType w:val="hybridMultilevel"/>
    <w:tmpl w:val="8E52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43129"/>
    <w:multiLevelType w:val="multilevel"/>
    <w:tmpl w:val="4490C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B71C5F"/>
    <w:multiLevelType w:val="hybridMultilevel"/>
    <w:tmpl w:val="1D686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30BAA"/>
    <w:multiLevelType w:val="hybridMultilevel"/>
    <w:tmpl w:val="E0026336"/>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C1096"/>
    <w:multiLevelType w:val="hybridMultilevel"/>
    <w:tmpl w:val="02501944"/>
    <w:lvl w:ilvl="0" w:tplc="873CAF92">
      <w:start w:val="1"/>
      <w:numFmt w:val="decimal"/>
      <w:lvlText w:val="(%1)"/>
      <w:lvlJc w:val="left"/>
      <w:pPr>
        <w:ind w:left="1080" w:hanging="720"/>
      </w:pPr>
      <w:rPr>
        <w:rFonts w:ascii="Verdana" w:hAnsi="Verdana"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C26575"/>
    <w:multiLevelType w:val="hybridMultilevel"/>
    <w:tmpl w:val="4900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D97B13"/>
    <w:multiLevelType w:val="multilevel"/>
    <w:tmpl w:val="B8BECEB4"/>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080" w:hanging="1080"/>
      </w:pPr>
      <w:rPr>
        <w:rFonts w:hint="default"/>
      </w:rPr>
    </w:lvl>
    <w:lvl w:ilvl="2">
      <w:start w:val="1"/>
      <w:numFmt w:val="lowerRoman"/>
      <w:lvlText w:val="%3."/>
      <w:lvlJc w:val="righ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right"/>
      <w:pPr>
        <w:ind w:left="3600" w:hanging="360"/>
      </w:pPr>
      <w:rPr>
        <w:rFonts w:hint="default"/>
      </w:rPr>
    </w:lvl>
  </w:abstractNum>
  <w:abstractNum w:abstractNumId="26" w15:restartNumberingAfterBreak="0">
    <w:nsid w:val="73205951"/>
    <w:multiLevelType w:val="multilevel"/>
    <w:tmpl w:val="EAF08E4C"/>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2701FB"/>
    <w:multiLevelType w:val="hybridMultilevel"/>
    <w:tmpl w:val="3D486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73DC7"/>
    <w:multiLevelType w:val="hybridMultilevel"/>
    <w:tmpl w:val="66A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568630">
    <w:abstractNumId w:val="26"/>
  </w:num>
  <w:num w:numId="2" w16cid:durableId="1578321734">
    <w:abstractNumId w:val="26"/>
  </w:num>
  <w:num w:numId="3" w16cid:durableId="1173573292">
    <w:abstractNumId w:val="26"/>
  </w:num>
  <w:num w:numId="4" w16cid:durableId="1758482210">
    <w:abstractNumId w:val="26"/>
  </w:num>
  <w:num w:numId="5" w16cid:durableId="1404982813">
    <w:abstractNumId w:val="26"/>
  </w:num>
  <w:num w:numId="6" w16cid:durableId="362637978">
    <w:abstractNumId w:val="26"/>
  </w:num>
  <w:num w:numId="7" w16cid:durableId="1749418771">
    <w:abstractNumId w:val="4"/>
  </w:num>
  <w:num w:numId="8" w16cid:durableId="1414233804">
    <w:abstractNumId w:val="12"/>
  </w:num>
  <w:num w:numId="9" w16cid:durableId="362707139">
    <w:abstractNumId w:val="8"/>
  </w:num>
  <w:num w:numId="10" w16cid:durableId="80564740">
    <w:abstractNumId w:val="27"/>
  </w:num>
  <w:num w:numId="11" w16cid:durableId="1905094345">
    <w:abstractNumId w:val="21"/>
  </w:num>
  <w:num w:numId="12" w16cid:durableId="984895778">
    <w:abstractNumId w:val="0"/>
  </w:num>
  <w:num w:numId="13" w16cid:durableId="966012914">
    <w:abstractNumId w:val="14"/>
  </w:num>
  <w:num w:numId="14" w16cid:durableId="472873762">
    <w:abstractNumId w:val="9"/>
  </w:num>
  <w:num w:numId="15" w16cid:durableId="7299608">
    <w:abstractNumId w:val="6"/>
  </w:num>
  <w:num w:numId="16" w16cid:durableId="642586886">
    <w:abstractNumId w:val="5"/>
  </w:num>
  <w:num w:numId="17" w16cid:durableId="810634849">
    <w:abstractNumId w:val="22"/>
  </w:num>
  <w:num w:numId="18" w16cid:durableId="535385547">
    <w:abstractNumId w:val="11"/>
  </w:num>
  <w:num w:numId="19" w16cid:durableId="52583786">
    <w:abstractNumId w:val="2"/>
  </w:num>
  <w:num w:numId="20" w16cid:durableId="749276756">
    <w:abstractNumId w:val="3"/>
  </w:num>
  <w:num w:numId="21" w16cid:durableId="2026859505">
    <w:abstractNumId w:val="1"/>
  </w:num>
  <w:num w:numId="22" w16cid:durableId="1906256103">
    <w:abstractNumId w:val="28"/>
  </w:num>
  <w:num w:numId="23" w16cid:durableId="1561480921">
    <w:abstractNumId w:val="24"/>
  </w:num>
  <w:num w:numId="24" w16cid:durableId="1543786466">
    <w:abstractNumId w:val="25"/>
  </w:num>
  <w:num w:numId="25" w16cid:durableId="1383989740">
    <w:abstractNumId w:val="7"/>
  </w:num>
  <w:num w:numId="26" w16cid:durableId="901020223">
    <w:abstractNumId w:val="17"/>
  </w:num>
  <w:num w:numId="27" w16cid:durableId="272129221">
    <w:abstractNumId w:val="15"/>
  </w:num>
  <w:num w:numId="28" w16cid:durableId="1501121570">
    <w:abstractNumId w:val="18"/>
  </w:num>
  <w:num w:numId="29" w16cid:durableId="1710690898">
    <w:abstractNumId w:val="16"/>
  </w:num>
  <w:num w:numId="30" w16cid:durableId="345520482">
    <w:abstractNumId w:val="13"/>
  </w:num>
  <w:num w:numId="31" w16cid:durableId="840580996">
    <w:abstractNumId w:val="20"/>
  </w:num>
  <w:num w:numId="32" w16cid:durableId="340162820">
    <w:abstractNumId w:val="23"/>
  </w:num>
  <w:num w:numId="33" w16cid:durableId="1602570064">
    <w:abstractNumId w:val="10"/>
  </w:num>
  <w:num w:numId="34" w16cid:durableId="14761437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SortMethod w:val="00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DFA"/>
    <w:rsid w:val="00014B9C"/>
    <w:rsid w:val="000165D7"/>
    <w:rsid w:val="00085A07"/>
    <w:rsid w:val="000B3BE4"/>
    <w:rsid w:val="000D4B9E"/>
    <w:rsid w:val="00133FBF"/>
    <w:rsid w:val="00175B0B"/>
    <w:rsid w:val="001D2CD9"/>
    <w:rsid w:val="001E648D"/>
    <w:rsid w:val="001F2611"/>
    <w:rsid w:val="0021402D"/>
    <w:rsid w:val="0022293B"/>
    <w:rsid w:val="00233220"/>
    <w:rsid w:val="00281F12"/>
    <w:rsid w:val="002F78B6"/>
    <w:rsid w:val="00403935"/>
    <w:rsid w:val="00457910"/>
    <w:rsid w:val="004835E5"/>
    <w:rsid w:val="004B6CB0"/>
    <w:rsid w:val="004D69F8"/>
    <w:rsid w:val="004E25EC"/>
    <w:rsid w:val="00541AC0"/>
    <w:rsid w:val="005A619D"/>
    <w:rsid w:val="005D1DFA"/>
    <w:rsid w:val="00617EA9"/>
    <w:rsid w:val="00680D66"/>
    <w:rsid w:val="006B6041"/>
    <w:rsid w:val="0076662D"/>
    <w:rsid w:val="00775A64"/>
    <w:rsid w:val="00781A61"/>
    <w:rsid w:val="00783083"/>
    <w:rsid w:val="007A15EA"/>
    <w:rsid w:val="008E60A4"/>
    <w:rsid w:val="00905A6B"/>
    <w:rsid w:val="00994639"/>
    <w:rsid w:val="009D45A7"/>
    <w:rsid w:val="009E2230"/>
    <w:rsid w:val="009F2F6F"/>
    <w:rsid w:val="009F393A"/>
    <w:rsid w:val="00A20683"/>
    <w:rsid w:val="00A21AF4"/>
    <w:rsid w:val="00A6232B"/>
    <w:rsid w:val="00A64FC8"/>
    <w:rsid w:val="00A7215F"/>
    <w:rsid w:val="00A86FE3"/>
    <w:rsid w:val="00AC311D"/>
    <w:rsid w:val="00B33CA7"/>
    <w:rsid w:val="00B9167D"/>
    <w:rsid w:val="00C77B56"/>
    <w:rsid w:val="00CD2C16"/>
    <w:rsid w:val="00D07AC8"/>
    <w:rsid w:val="00D32895"/>
    <w:rsid w:val="00D62FA1"/>
    <w:rsid w:val="00D94521"/>
    <w:rsid w:val="00E64E81"/>
    <w:rsid w:val="00EC1989"/>
    <w:rsid w:val="00F8025E"/>
    <w:rsid w:val="00F8782E"/>
    <w:rsid w:val="00F91141"/>
    <w:rsid w:val="00F92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20EF"/>
  <w15:chartTrackingRefBased/>
  <w15:docId w15:val="{C7444BDF-CF3C-4DA2-9B41-02B8B7F0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5E5"/>
    <w:pPr>
      <w:spacing w:before="120" w:after="120"/>
      <w:jc w:val="left"/>
    </w:pPr>
    <w:rPr>
      <w:rFonts w:ascii="Verdana" w:hAnsi="Verdana"/>
      <w:sz w:val="24"/>
      <w:szCs w:val="24"/>
    </w:rPr>
  </w:style>
  <w:style w:type="paragraph" w:styleId="Heading1">
    <w:name w:val="heading 1"/>
    <w:basedOn w:val="Normal"/>
    <w:next w:val="Normal"/>
    <w:link w:val="Heading1Char"/>
    <w:uiPriority w:val="9"/>
    <w:qFormat/>
    <w:rsid w:val="00994639"/>
    <w:pPr>
      <w:keepNext/>
      <w:keepLines/>
      <w:spacing w:before="240"/>
      <w:outlineLvl w:val="0"/>
    </w:pPr>
    <w:rPr>
      <w:rFonts w:eastAsiaTheme="majorEastAsia" w:cstheme="majorBidi"/>
      <w:b/>
      <w:bCs/>
      <w:sz w:val="36"/>
      <w:szCs w:val="36"/>
    </w:rPr>
  </w:style>
  <w:style w:type="paragraph" w:styleId="Heading2">
    <w:name w:val="heading 2"/>
    <w:basedOn w:val="Normal"/>
    <w:next w:val="Normal"/>
    <w:link w:val="Heading2Char"/>
    <w:uiPriority w:val="9"/>
    <w:qFormat/>
    <w:rsid w:val="00994639"/>
    <w:pPr>
      <w:keepNext/>
      <w:keepLines/>
      <w:spacing w:before="40"/>
      <w:outlineLvl w:val="1"/>
    </w:pPr>
    <w:rPr>
      <w:rFonts w:eastAsiaTheme="majorEastAsia" w:cstheme="majorBidi"/>
      <w:b/>
      <w:bCs/>
      <w:sz w:val="32"/>
      <w:szCs w:val="32"/>
    </w:rPr>
  </w:style>
  <w:style w:type="paragraph" w:styleId="Heading3">
    <w:name w:val="heading 3"/>
    <w:basedOn w:val="Normal"/>
    <w:next w:val="Normal"/>
    <w:link w:val="Heading3Char"/>
    <w:uiPriority w:val="9"/>
    <w:unhideWhenUsed/>
    <w:qFormat/>
    <w:rsid w:val="00994639"/>
    <w:pPr>
      <w:outlineLvl w:val="2"/>
    </w:pPr>
    <w:rPr>
      <w:b/>
      <w:bCs/>
      <w:sz w:val="28"/>
      <w:szCs w:val="28"/>
    </w:rPr>
  </w:style>
  <w:style w:type="paragraph" w:styleId="Heading4">
    <w:name w:val="heading 4"/>
    <w:basedOn w:val="Normal"/>
    <w:next w:val="Normal"/>
    <w:link w:val="Heading4Char"/>
    <w:uiPriority w:val="9"/>
    <w:unhideWhenUsed/>
    <w:qFormat/>
    <w:rsid w:val="00994639"/>
    <w:pPr>
      <w:keepNext/>
      <w:keepLines/>
      <w:spacing w:before="40"/>
      <w:outlineLvl w:val="3"/>
    </w:pPr>
    <w:rPr>
      <w:rFonts w:eastAsiaTheme="majorEastAsia" w:cstheme="majorBidi"/>
      <w:b/>
      <w:bCs/>
    </w:rPr>
  </w:style>
  <w:style w:type="paragraph" w:styleId="Heading5">
    <w:name w:val="heading 5"/>
    <w:basedOn w:val="Normal"/>
    <w:next w:val="Normal"/>
    <w:link w:val="Heading5Char"/>
    <w:uiPriority w:val="9"/>
    <w:semiHidden/>
    <w:unhideWhenUsed/>
    <w:qFormat/>
    <w:rsid w:val="00994639"/>
    <w:pPr>
      <w:keepNext/>
      <w:keepLines/>
      <w:spacing w:before="4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E2230"/>
    <w:rPr>
      <w:rFonts w:ascii="Calibri" w:hAnsi="Calibri" w:cs="Calibri"/>
    </w:rPr>
  </w:style>
  <w:style w:type="character" w:customStyle="1" w:styleId="Heading1Char">
    <w:name w:val="Heading 1 Char"/>
    <w:basedOn w:val="DefaultParagraphFont"/>
    <w:link w:val="Heading1"/>
    <w:uiPriority w:val="9"/>
    <w:rsid w:val="00994639"/>
    <w:rPr>
      <w:rFonts w:ascii="Verdana" w:eastAsiaTheme="majorEastAsia" w:hAnsi="Verdana" w:cstheme="majorBidi"/>
      <w:b/>
      <w:bCs/>
      <w:sz w:val="36"/>
      <w:szCs w:val="36"/>
    </w:rPr>
  </w:style>
  <w:style w:type="character" w:customStyle="1" w:styleId="Heading2Char">
    <w:name w:val="Heading 2 Char"/>
    <w:basedOn w:val="DefaultParagraphFont"/>
    <w:link w:val="Heading2"/>
    <w:uiPriority w:val="9"/>
    <w:rsid w:val="00994639"/>
    <w:rPr>
      <w:rFonts w:ascii="Verdana" w:eastAsiaTheme="majorEastAsia" w:hAnsi="Verdana" w:cstheme="majorBidi"/>
      <w:b/>
      <w:bCs/>
      <w:sz w:val="32"/>
      <w:szCs w:val="32"/>
    </w:rPr>
  </w:style>
  <w:style w:type="character" w:customStyle="1" w:styleId="Heading3Char">
    <w:name w:val="Heading 3 Char"/>
    <w:basedOn w:val="DefaultParagraphFont"/>
    <w:link w:val="Heading3"/>
    <w:uiPriority w:val="9"/>
    <w:rsid w:val="00994639"/>
    <w:rPr>
      <w:rFonts w:ascii="Verdana" w:hAnsi="Verdana"/>
      <w:b/>
      <w:bCs/>
      <w:sz w:val="28"/>
      <w:szCs w:val="28"/>
    </w:rPr>
  </w:style>
  <w:style w:type="character" w:customStyle="1" w:styleId="Heading4Char">
    <w:name w:val="Heading 4 Char"/>
    <w:basedOn w:val="DefaultParagraphFont"/>
    <w:link w:val="Heading4"/>
    <w:uiPriority w:val="9"/>
    <w:rsid w:val="00994639"/>
    <w:rPr>
      <w:rFonts w:ascii="Verdana" w:eastAsiaTheme="majorEastAsia" w:hAnsi="Verdana" w:cstheme="majorBidi"/>
      <w:b/>
      <w:bCs/>
      <w:sz w:val="24"/>
      <w:szCs w:val="24"/>
    </w:rPr>
  </w:style>
  <w:style w:type="paragraph" w:styleId="CommentText">
    <w:name w:val="annotation text"/>
    <w:basedOn w:val="Normal"/>
    <w:link w:val="CommentTextChar"/>
    <w:uiPriority w:val="99"/>
    <w:unhideWhenUsed/>
    <w:rsid w:val="001E648D"/>
    <w:rPr>
      <w:sz w:val="20"/>
      <w:szCs w:val="20"/>
    </w:rPr>
  </w:style>
  <w:style w:type="character" w:customStyle="1" w:styleId="CommentTextChar">
    <w:name w:val="Comment Text Char"/>
    <w:basedOn w:val="DefaultParagraphFont"/>
    <w:link w:val="CommentText"/>
    <w:uiPriority w:val="99"/>
    <w:rsid w:val="001E648D"/>
    <w:rPr>
      <w:rFonts w:ascii="Verdana" w:hAnsi="Verdana"/>
      <w:sz w:val="20"/>
      <w:szCs w:val="20"/>
    </w:rPr>
  </w:style>
  <w:style w:type="character" w:styleId="CommentReference">
    <w:name w:val="annotation reference"/>
    <w:basedOn w:val="DefaultParagraphFont"/>
    <w:uiPriority w:val="99"/>
    <w:semiHidden/>
    <w:unhideWhenUsed/>
    <w:rsid w:val="009E2230"/>
    <w:rPr>
      <w:sz w:val="16"/>
      <w:szCs w:val="16"/>
    </w:rPr>
  </w:style>
  <w:style w:type="character" w:styleId="Hyperlink">
    <w:name w:val="Hyperlink"/>
    <w:basedOn w:val="DefaultParagraphFont"/>
    <w:uiPriority w:val="99"/>
    <w:unhideWhenUsed/>
    <w:rsid w:val="00014B9C"/>
    <w:rPr>
      <w:color w:val="0563C1"/>
      <w:u w:val="single"/>
    </w:rPr>
  </w:style>
  <w:style w:type="character" w:styleId="FollowedHyperlink">
    <w:name w:val="FollowedHyperlink"/>
    <w:basedOn w:val="DefaultParagraphFont"/>
    <w:uiPriority w:val="99"/>
    <w:semiHidden/>
    <w:unhideWhenUsed/>
    <w:rsid w:val="009E2230"/>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9E2230"/>
    <w:rPr>
      <w:b/>
      <w:bCs/>
    </w:rPr>
  </w:style>
  <w:style w:type="character" w:customStyle="1" w:styleId="CommentSubjectChar">
    <w:name w:val="Comment Subject Char"/>
    <w:basedOn w:val="CommentTextChar"/>
    <w:link w:val="CommentSubject"/>
    <w:uiPriority w:val="99"/>
    <w:semiHidden/>
    <w:rsid w:val="009E2230"/>
    <w:rPr>
      <w:rFonts w:ascii="Verdana" w:hAnsi="Verdana"/>
      <w:b/>
      <w:bCs/>
      <w:sz w:val="20"/>
      <w:szCs w:val="20"/>
    </w:rPr>
  </w:style>
  <w:style w:type="paragraph" w:styleId="ListParagraph">
    <w:name w:val="List Paragraph"/>
    <w:basedOn w:val="Normal"/>
    <w:uiPriority w:val="34"/>
    <w:qFormat/>
    <w:rsid w:val="00014B9C"/>
    <w:pPr>
      <w:numPr>
        <w:numId w:val="6"/>
      </w:numPr>
    </w:pPr>
  </w:style>
  <w:style w:type="character" w:styleId="UnresolvedMention">
    <w:name w:val="Unresolved Mention"/>
    <w:basedOn w:val="DefaultParagraphFont"/>
    <w:uiPriority w:val="99"/>
    <w:semiHidden/>
    <w:unhideWhenUsed/>
    <w:rsid w:val="009E2230"/>
    <w:rPr>
      <w:color w:val="605E5C"/>
      <w:shd w:val="clear" w:color="auto" w:fill="E1DFDD"/>
    </w:rPr>
  </w:style>
  <w:style w:type="paragraph" w:styleId="Subtitle">
    <w:name w:val="Subtitle"/>
    <w:basedOn w:val="Normal"/>
    <w:next w:val="Normal"/>
    <w:link w:val="SubtitleChar"/>
    <w:uiPriority w:val="11"/>
    <w:qFormat/>
    <w:rsid w:val="00014B9C"/>
    <w:pPr>
      <w:numPr>
        <w:ilvl w:val="1"/>
      </w:numPr>
    </w:pPr>
    <w:rPr>
      <w:rFonts w:eastAsiaTheme="minorEastAsia"/>
      <w:spacing w:val="15"/>
      <w:szCs w:val="22"/>
    </w:rPr>
  </w:style>
  <w:style w:type="character" w:customStyle="1" w:styleId="SubtitleChar">
    <w:name w:val="Subtitle Char"/>
    <w:basedOn w:val="DefaultParagraphFont"/>
    <w:link w:val="Subtitle"/>
    <w:uiPriority w:val="11"/>
    <w:rsid w:val="00014B9C"/>
    <w:rPr>
      <w:rFonts w:ascii="Verdana" w:eastAsiaTheme="minorEastAsia" w:hAnsi="Verdana"/>
      <w:spacing w:val="15"/>
      <w:sz w:val="24"/>
    </w:rPr>
  </w:style>
  <w:style w:type="paragraph" w:styleId="Title">
    <w:name w:val="Title"/>
    <w:basedOn w:val="Normal"/>
    <w:next w:val="Normal"/>
    <w:link w:val="TitleChar"/>
    <w:uiPriority w:val="10"/>
    <w:qFormat/>
    <w:rsid w:val="00014B9C"/>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014B9C"/>
    <w:rPr>
      <w:rFonts w:ascii="Verdana" w:eastAsiaTheme="majorEastAsia" w:hAnsi="Verdana" w:cstheme="majorBidi"/>
      <w:b/>
      <w:spacing w:val="-10"/>
      <w:kern w:val="28"/>
      <w:sz w:val="56"/>
      <w:szCs w:val="56"/>
    </w:rPr>
  </w:style>
  <w:style w:type="character" w:customStyle="1" w:styleId="Heading5Char">
    <w:name w:val="Heading 5 Char"/>
    <w:basedOn w:val="DefaultParagraphFont"/>
    <w:link w:val="Heading5"/>
    <w:uiPriority w:val="9"/>
    <w:semiHidden/>
    <w:rsid w:val="00994639"/>
    <w:rPr>
      <w:rFonts w:ascii="Verdana" w:eastAsiaTheme="majorEastAsia" w:hAnsi="Verdana" w:cstheme="majorBidi"/>
      <w:sz w:val="24"/>
      <w:szCs w:val="24"/>
    </w:rPr>
  </w:style>
  <w:style w:type="paragraph" w:styleId="FootnoteText">
    <w:name w:val="footnote text"/>
    <w:basedOn w:val="Normal"/>
    <w:link w:val="FootnoteTextChar"/>
    <w:uiPriority w:val="99"/>
    <w:semiHidden/>
    <w:unhideWhenUsed/>
    <w:rsid w:val="005A619D"/>
    <w:pPr>
      <w:spacing w:before="0" w:after="0"/>
    </w:pPr>
    <w:rPr>
      <w:rFonts w:cs="Calibri"/>
      <w:kern w:val="0"/>
      <w:sz w:val="20"/>
      <w:szCs w:val="20"/>
      <w14:ligatures w14:val="none"/>
    </w:rPr>
  </w:style>
  <w:style w:type="character" w:customStyle="1" w:styleId="FootnoteTextChar">
    <w:name w:val="Footnote Text Char"/>
    <w:basedOn w:val="DefaultParagraphFont"/>
    <w:link w:val="FootnoteText"/>
    <w:uiPriority w:val="99"/>
    <w:semiHidden/>
    <w:rsid w:val="005A619D"/>
    <w:rPr>
      <w:rFonts w:ascii="Verdana" w:hAnsi="Verdana" w:cs="Calibri"/>
      <w:kern w:val="0"/>
      <w:sz w:val="20"/>
      <w:szCs w:val="20"/>
      <w14:ligatures w14:val="none"/>
    </w:rPr>
  </w:style>
  <w:style w:type="character" w:styleId="FootnoteReference">
    <w:name w:val="footnote reference"/>
    <w:basedOn w:val="DefaultParagraphFont"/>
    <w:uiPriority w:val="99"/>
    <w:semiHidden/>
    <w:unhideWhenUsed/>
    <w:rsid w:val="005A619D"/>
    <w:rPr>
      <w:vertAlign w:val="superscript"/>
    </w:rPr>
  </w:style>
  <w:style w:type="paragraph" w:styleId="BodyText">
    <w:name w:val="Body Text"/>
    <w:basedOn w:val="Normal"/>
    <w:link w:val="BodyTextChar"/>
    <w:uiPriority w:val="99"/>
    <w:unhideWhenUsed/>
    <w:rsid w:val="00783083"/>
    <w:pPr>
      <w:spacing w:before="0" w:line="259" w:lineRule="auto"/>
    </w:pPr>
    <w:rPr>
      <w:rFonts w:cs="Calibri"/>
      <w:kern w:val="0"/>
      <w14:ligatures w14:val="none"/>
    </w:rPr>
  </w:style>
  <w:style w:type="character" w:customStyle="1" w:styleId="BodyTextChar">
    <w:name w:val="Body Text Char"/>
    <w:basedOn w:val="DefaultParagraphFont"/>
    <w:link w:val="BodyText"/>
    <w:uiPriority w:val="99"/>
    <w:rsid w:val="00783083"/>
    <w:rPr>
      <w:rFonts w:ascii="Verdana" w:hAnsi="Verdana" w:cs="Calibri"/>
      <w:kern w:val="0"/>
      <w:sz w:val="24"/>
      <w:szCs w:val="24"/>
      <w14:ligatures w14:val="none"/>
    </w:rPr>
  </w:style>
  <w:style w:type="paragraph" w:styleId="NoSpacing">
    <w:name w:val="No Spacing"/>
    <w:link w:val="NoSpacingChar"/>
    <w:uiPriority w:val="1"/>
    <w:qFormat/>
    <w:rsid w:val="00783083"/>
    <w:pPr>
      <w:spacing w:before="0"/>
      <w:jc w:val="left"/>
    </w:pPr>
    <w:rPr>
      <w:rFonts w:ascii="Verdana" w:hAnsi="Verdana"/>
      <w:sz w:val="24"/>
      <w:szCs w:val="24"/>
    </w:rPr>
  </w:style>
  <w:style w:type="paragraph" w:styleId="EndnoteText">
    <w:name w:val="endnote text"/>
    <w:basedOn w:val="Normal"/>
    <w:link w:val="EndnoteTextChar"/>
    <w:uiPriority w:val="99"/>
    <w:semiHidden/>
    <w:unhideWhenUsed/>
    <w:rsid w:val="00A21AF4"/>
    <w:pPr>
      <w:spacing w:before="0" w:after="0"/>
    </w:pPr>
    <w:rPr>
      <w:rFonts w:asciiTheme="minorHAnsi" w:hAnsiTheme="minorHAnsi"/>
      <w:kern w:val="0"/>
      <w:sz w:val="20"/>
      <w:szCs w:val="20"/>
      <w14:ligatures w14:val="none"/>
    </w:rPr>
  </w:style>
  <w:style w:type="character" w:customStyle="1" w:styleId="EndnoteTextChar">
    <w:name w:val="Endnote Text Char"/>
    <w:basedOn w:val="DefaultParagraphFont"/>
    <w:link w:val="EndnoteText"/>
    <w:uiPriority w:val="99"/>
    <w:semiHidden/>
    <w:rsid w:val="00A21AF4"/>
    <w:rPr>
      <w:kern w:val="0"/>
      <w:sz w:val="20"/>
      <w:szCs w:val="20"/>
      <w14:ligatures w14:val="none"/>
    </w:rPr>
  </w:style>
  <w:style w:type="character" w:styleId="EndnoteReference">
    <w:name w:val="endnote reference"/>
    <w:basedOn w:val="DefaultParagraphFont"/>
    <w:uiPriority w:val="99"/>
    <w:semiHidden/>
    <w:unhideWhenUsed/>
    <w:rsid w:val="00A21AF4"/>
    <w:rPr>
      <w:vertAlign w:val="superscript"/>
    </w:rPr>
  </w:style>
  <w:style w:type="character" w:customStyle="1" w:styleId="NoSpacingChar">
    <w:name w:val="No Spacing Char"/>
    <w:basedOn w:val="DefaultParagraphFont"/>
    <w:link w:val="NoSpacing"/>
    <w:uiPriority w:val="1"/>
    <w:rsid w:val="00A21AF4"/>
    <w:rPr>
      <w:rFonts w:ascii="Verdana" w:hAnsi="Verdana"/>
      <w:sz w:val="24"/>
      <w:szCs w:val="24"/>
    </w:rPr>
  </w:style>
  <w:style w:type="character" w:styleId="Strong">
    <w:name w:val="Strong"/>
    <w:basedOn w:val="DefaultParagraphFont"/>
    <w:uiPriority w:val="22"/>
    <w:qFormat/>
    <w:rsid w:val="007A15EA"/>
    <w:rPr>
      <w:b/>
      <w:bCs/>
    </w:rPr>
  </w:style>
  <w:style w:type="character" w:customStyle="1" w:styleId="A4">
    <w:name w:val="A4"/>
    <w:uiPriority w:val="99"/>
    <w:rsid w:val="007A15EA"/>
    <w:rPr>
      <w:rFonts w:cs="Avenir Next"/>
      <w:color w:val="211D1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9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search/documents/?controlNumber=51812&amp;itemNumber=223" TargetMode="External"/><Relationship Id="rId13" Type="http://schemas.openxmlformats.org/officeDocument/2006/relationships/hyperlink" Target="https://capitol.texas.gov/BillLookup/History.aspx?LegSess=84R&amp;Bill=SB239" TargetMode="External"/><Relationship Id="rId18" Type="http://schemas.openxmlformats.org/officeDocument/2006/relationships/hyperlink" Target="https://www.ncbi.nlm.nih.gov/pmc/articles/PMC441821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capitol.texas.gov/BillLookup/History.aspx?LegSess=87R&amp;Bill=SB1648" TargetMode="External"/><Relationship Id="rId7" Type="http://schemas.openxmlformats.org/officeDocument/2006/relationships/hyperlink" Target="https://www.fema.gov/data-visualization/disaster-declarations-states-and-counties" TargetMode="External"/><Relationship Id="rId12" Type="http://schemas.openxmlformats.org/officeDocument/2006/relationships/hyperlink" Target="https://capitol.texas.gov/BillLookup/history.aspx?LegSess=86R&amp;Bill=HB4183" TargetMode="External"/><Relationship Id="rId17" Type="http://schemas.openxmlformats.org/officeDocument/2006/relationships/hyperlink" Target="https://www.texashealthinstitute.org/oral-health.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apitol.texas.gov/BillLookup/history.aspx?LegSess=86R&amp;Bill=HB906" TargetMode="External"/><Relationship Id="rId20" Type="http://schemas.openxmlformats.org/officeDocument/2006/relationships/hyperlink" Target="https://www.ncbi.nlm.nih.gov/pmc/articles/PMC438654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snews.com/news/best-states/slideshows/the-most-disaster-prone-states-in-the-us?slide=12" TargetMode="External"/><Relationship Id="rId24" Type="http://schemas.openxmlformats.org/officeDocument/2006/relationships/hyperlink" Target="http://www.nhtsa.gov/nhtsa/ciot/index.html" TargetMode="External"/><Relationship Id="rId5" Type="http://schemas.openxmlformats.org/officeDocument/2006/relationships/footnotes" Target="footnotes.xml"/><Relationship Id="rId15" Type="http://schemas.openxmlformats.org/officeDocument/2006/relationships/hyperlink" Target="https://capitol.texas.gov/BillLookup/History.aspx?LegSess=85R&amp;Bill=SB292" TargetMode="External"/><Relationship Id="rId23" Type="http://schemas.openxmlformats.org/officeDocument/2006/relationships/hyperlink" Target="http://dontmesswithtexas.org/the-campaign/" TargetMode="External"/><Relationship Id="rId10" Type="http://schemas.openxmlformats.org/officeDocument/2006/relationships/hyperlink" Target="https://www.fema.gov/data-visualization/disaster-declarations-states-and-counties" TargetMode="External"/><Relationship Id="rId19" Type="http://schemas.openxmlformats.org/officeDocument/2006/relationships/hyperlink" Target="https://www.nadp.org/PressReleases/PressReleasesArchive/2017/11/23/nadp-analysis-shows-adults-with-medicaid-preventive-dental-benefits-have-lower-medical-costs-for-chronic-conditions" TargetMode="External"/><Relationship Id="rId4" Type="http://schemas.openxmlformats.org/officeDocument/2006/relationships/webSettings" Target="webSettings.xml"/><Relationship Id="rId9" Type="http://schemas.openxmlformats.org/officeDocument/2006/relationships/hyperlink" Target="https://nisar.jpl.nasa.gov/files/nisar/NISAR_Applications_Hazards_Texas.pdf%20" TargetMode="External"/><Relationship Id="rId14" Type="http://schemas.openxmlformats.org/officeDocument/2006/relationships/hyperlink" Target="https://capitol.texas.gov/BillLookup/History.aspx?LegSess=86R&amp;Bill=HB3116" TargetMode="External"/><Relationship Id="rId22" Type="http://schemas.openxmlformats.org/officeDocument/2006/relationships/hyperlink" Target="http://coloradodisabilitycouncil.org/thinkofmekeepitfre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ema.gov/sites/default/files/2020-07/fema_ESF_12_Energy-Anne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6357</Words>
  <Characters>36241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Lopez</dc:creator>
  <cp:keywords/>
  <dc:description/>
  <cp:lastModifiedBy>Rebecca Lopez</cp:lastModifiedBy>
  <cp:revision>2</cp:revision>
  <dcterms:created xsi:type="dcterms:W3CDTF">2025-04-21T13:54:00Z</dcterms:created>
  <dcterms:modified xsi:type="dcterms:W3CDTF">2025-04-21T13:54:00Z</dcterms:modified>
</cp:coreProperties>
</file>